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F1A4E" w:rsidRPr="000F1A4E" w:rsidRDefault="000F1A4E" w:rsidP="00870811">
      <w:pPr>
        <w:spacing w:before="120" w:line="360" w:lineRule="auto"/>
        <w:jc w:val="both"/>
        <w:rPr>
          <w:rStyle w:val="Textoennegrita"/>
          <w:rFonts w:ascii="Trebuchet MS" w:hAnsi="Trebuchet MS" w:cs="Arial"/>
          <w:sz w:val="20"/>
        </w:rPr>
      </w:pPr>
      <w:r w:rsidRPr="000F1A4E">
        <w:rPr>
          <w:rFonts w:ascii="Trebuchet MS" w:hAnsi="Trebuchet MS"/>
          <w:b/>
          <w:sz w:val="20"/>
          <w:szCs w:val="28"/>
        </w:rPr>
        <w:t>del pliego de cláusulas administrativas particulares para el concurso convocado por la Asociación para la Revitalización del Bilbao Metropolitano (“Bilbao Metropoli-30”) para adjudicar mediante procedimiento abierto</w:t>
      </w:r>
      <w:r w:rsidR="005E7856">
        <w:rPr>
          <w:rFonts w:ascii="Trebuchet MS" w:hAnsi="Trebuchet MS"/>
          <w:b/>
          <w:sz w:val="20"/>
          <w:szCs w:val="28"/>
        </w:rPr>
        <w:t xml:space="preserve"> </w:t>
      </w:r>
      <w:r w:rsidR="005E7856" w:rsidRPr="00883393">
        <w:rPr>
          <w:rFonts w:ascii="Trebuchet MS" w:hAnsi="Trebuchet MS"/>
          <w:b/>
          <w:sz w:val="20"/>
          <w:szCs w:val="28"/>
        </w:rPr>
        <w:t>simplificado</w:t>
      </w:r>
      <w:r w:rsidRPr="00883393">
        <w:rPr>
          <w:rFonts w:ascii="Trebuchet MS" w:hAnsi="Trebuchet MS"/>
          <w:b/>
          <w:sz w:val="20"/>
          <w:szCs w:val="28"/>
        </w:rPr>
        <w:t xml:space="preserve"> </w:t>
      </w:r>
      <w:r w:rsidRPr="000F1A4E">
        <w:rPr>
          <w:rFonts w:ascii="Trebuchet MS" w:hAnsi="Trebuchet MS"/>
          <w:b/>
          <w:sz w:val="20"/>
          <w:szCs w:val="28"/>
        </w:rPr>
        <w:t xml:space="preserve">el contrato de servicios para la </w:t>
      </w:r>
      <w:r w:rsidRPr="000F1A4E">
        <w:rPr>
          <w:rStyle w:val="Textoennegrita"/>
          <w:rFonts w:ascii="Trebuchet MS" w:hAnsi="Trebuchet MS" w:cs="Arial"/>
          <w:sz w:val="20"/>
        </w:rPr>
        <w:t xml:space="preserve">para la realización de un estudio de </w:t>
      </w:r>
      <w:r w:rsidR="006407AC">
        <w:rPr>
          <w:rStyle w:val="Textoennegrita"/>
          <w:rFonts w:ascii="Trebuchet MS" w:hAnsi="Trebuchet MS" w:cs="Arial"/>
          <w:sz w:val="20"/>
        </w:rPr>
        <w:t xml:space="preserve">monitor sobre el impacto del turismo en la industria turística y la sociedad de </w:t>
      </w:r>
      <w:proofErr w:type="spellStart"/>
      <w:r w:rsidR="006407AC">
        <w:rPr>
          <w:rStyle w:val="Textoennegrita"/>
          <w:rFonts w:ascii="Trebuchet MS" w:hAnsi="Trebuchet MS" w:cs="Arial"/>
          <w:sz w:val="20"/>
        </w:rPr>
        <w:t>Bizkaia</w:t>
      </w:r>
      <w:proofErr w:type="spellEnd"/>
      <w:r w:rsidR="006407AC">
        <w:rPr>
          <w:rStyle w:val="Textoennegrita"/>
          <w:rFonts w:ascii="Trebuchet MS" w:hAnsi="Trebuchet MS" w:cs="Arial"/>
          <w:sz w:val="20"/>
        </w:rPr>
        <w:t xml:space="preserve"> en 2018</w:t>
      </w:r>
      <w:r w:rsidRPr="000F1A4E">
        <w:rPr>
          <w:rStyle w:val="Textoennegrita"/>
          <w:rFonts w:ascii="Trebuchet MS" w:hAnsi="Trebuchet MS" w:cs="Arial"/>
          <w:sz w:val="20"/>
        </w:rPr>
        <w:t xml:space="preserve">. </w:t>
      </w:r>
    </w:p>
    <w:p w:rsidR="00216AFB" w:rsidRDefault="00216AFB" w:rsidP="00870811">
      <w:pPr>
        <w:spacing w:before="120" w:line="360" w:lineRule="auto"/>
        <w:jc w:val="both"/>
        <w:rPr>
          <w:rFonts w:ascii="Trebuchet MS" w:hAnsi="Trebuchet MS"/>
          <w:b/>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216AFB" w:rsidRPr="004039F7"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D10967" w:rsidRDefault="00D10967" w:rsidP="00870811">
      <w:pPr>
        <w:pStyle w:val="Prrafodelista"/>
        <w:spacing w:before="120" w:line="360" w:lineRule="auto"/>
        <w:ind w:left="426"/>
        <w:jc w:val="both"/>
        <w:rPr>
          <w:rFonts w:ascii="Trebuchet MS" w:hAnsi="Trebuchet MS"/>
          <w:sz w:val="20"/>
          <w:szCs w:val="20"/>
        </w:rPr>
      </w:pPr>
    </w:p>
    <w:p w:rsidR="00B833B2" w:rsidRPr="00B833B2" w:rsidRDefault="00216AFB" w:rsidP="00870811">
      <w:pPr>
        <w:pStyle w:val="Prrafodelista"/>
        <w:numPr>
          <w:ilvl w:val="0"/>
          <w:numId w:val="2"/>
        </w:numPr>
        <w:spacing w:before="120" w:line="360" w:lineRule="auto"/>
        <w:ind w:left="426" w:hanging="426"/>
        <w:jc w:val="both"/>
        <w:rPr>
          <w:rStyle w:val="Textoennegrita"/>
          <w:rFonts w:ascii="Trebuchet MS" w:hAnsi="Trebuchet MS"/>
          <w:bCs w:val="0"/>
          <w:sz w:val="20"/>
          <w:szCs w:val="20"/>
        </w:rPr>
      </w:pPr>
      <w:r w:rsidRPr="004039F7">
        <w:rPr>
          <w:rFonts w:ascii="Trebuchet MS" w:hAnsi="Trebuchet MS"/>
          <w:b/>
          <w:sz w:val="20"/>
          <w:szCs w:val="20"/>
        </w:rPr>
        <w:t>OBJETO DEL CONTRATO</w:t>
      </w:r>
      <w:r w:rsidR="004039F7" w:rsidRPr="004039F7">
        <w:rPr>
          <w:rFonts w:ascii="Trebuchet MS" w:hAnsi="Trebuchet MS"/>
          <w:b/>
          <w:sz w:val="20"/>
          <w:szCs w:val="20"/>
        </w:rPr>
        <w:t xml:space="preserve">: </w:t>
      </w:r>
      <w:r w:rsidR="004039F7" w:rsidRPr="004039F7">
        <w:rPr>
          <w:rFonts w:ascii="Trebuchet MS" w:hAnsi="Trebuchet MS"/>
          <w:sz w:val="20"/>
          <w:szCs w:val="20"/>
        </w:rPr>
        <w:t>servicios para la</w:t>
      </w:r>
      <w:r w:rsidR="004039F7" w:rsidRPr="004039F7">
        <w:rPr>
          <w:rFonts w:ascii="Trebuchet MS" w:hAnsi="Trebuchet MS"/>
          <w:b/>
          <w:sz w:val="20"/>
          <w:szCs w:val="20"/>
        </w:rPr>
        <w:t xml:space="preserve"> </w:t>
      </w:r>
      <w:r w:rsidR="004039F7" w:rsidRPr="004039F7">
        <w:rPr>
          <w:rStyle w:val="Textoennegrita"/>
          <w:rFonts w:ascii="Trebuchet MS" w:hAnsi="Trebuchet MS" w:cs="Arial"/>
          <w:b w:val="0"/>
          <w:sz w:val="20"/>
          <w:szCs w:val="20"/>
        </w:rPr>
        <w:t xml:space="preserve">realización de un estudio de </w:t>
      </w:r>
      <w:r w:rsidR="006407AC">
        <w:rPr>
          <w:rStyle w:val="Textoennegrita"/>
          <w:rFonts w:ascii="Trebuchet MS" w:hAnsi="Trebuchet MS" w:cs="Arial"/>
          <w:b w:val="0"/>
          <w:sz w:val="20"/>
          <w:szCs w:val="20"/>
        </w:rPr>
        <w:t xml:space="preserve">monitor sobre el impacto del turismo en la industria turística y la sociedad de </w:t>
      </w:r>
      <w:proofErr w:type="spellStart"/>
      <w:r w:rsidR="006407AC">
        <w:rPr>
          <w:rStyle w:val="Textoennegrita"/>
          <w:rFonts w:ascii="Trebuchet MS" w:hAnsi="Trebuchet MS" w:cs="Arial"/>
          <w:b w:val="0"/>
          <w:sz w:val="20"/>
          <w:szCs w:val="20"/>
        </w:rPr>
        <w:t>Bizkaia</w:t>
      </w:r>
      <w:proofErr w:type="spellEnd"/>
      <w:r w:rsidR="006407AC">
        <w:rPr>
          <w:rStyle w:val="Textoennegrita"/>
          <w:rFonts w:ascii="Trebuchet MS" w:hAnsi="Trebuchet MS" w:cs="Arial"/>
          <w:b w:val="0"/>
          <w:sz w:val="20"/>
          <w:szCs w:val="20"/>
        </w:rPr>
        <w:t xml:space="preserve"> en 2018</w:t>
      </w:r>
      <w:r w:rsidR="004039F7" w:rsidRPr="004039F7">
        <w:rPr>
          <w:rStyle w:val="Textoennegrita"/>
          <w:rFonts w:ascii="Trebuchet MS" w:hAnsi="Trebuchet MS" w:cs="Arial"/>
          <w:b w:val="0"/>
          <w:sz w:val="20"/>
          <w:szCs w:val="20"/>
        </w:rPr>
        <w:t>.</w:t>
      </w:r>
      <w:r w:rsidR="00B833B2">
        <w:rPr>
          <w:rStyle w:val="Textoennegrita"/>
          <w:rFonts w:ascii="Trebuchet MS" w:hAnsi="Trebuchet MS" w:cs="Arial"/>
          <w:b w:val="0"/>
          <w:sz w:val="20"/>
          <w:szCs w:val="20"/>
        </w:rPr>
        <w:t xml:space="preserve"> </w:t>
      </w:r>
      <w:r w:rsidR="00902763">
        <w:rPr>
          <w:rStyle w:val="Textoennegrita"/>
          <w:rFonts w:ascii="Trebuchet MS" w:hAnsi="Trebuchet MS" w:cs="Arial"/>
          <w:b w:val="0"/>
          <w:sz w:val="20"/>
          <w:szCs w:val="20"/>
        </w:rPr>
        <w:t>Contrato no sujeto a regulación armonizada.</w:t>
      </w:r>
    </w:p>
    <w:p w:rsidR="00D10967" w:rsidRPr="00B833B2" w:rsidRDefault="00D10967" w:rsidP="00870811">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9A7434"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p>
    <w:p w:rsidR="00E2652C" w:rsidRDefault="00BC3BD3" w:rsidP="00870811">
      <w:pPr>
        <w:pStyle w:val="Prrafodelista"/>
        <w:spacing w:line="360" w:lineRule="auto"/>
        <w:ind w:left="426"/>
        <w:jc w:val="both"/>
      </w:pPr>
      <w:r>
        <w:t xml:space="preserve">El objeto de este contrato es la realización de un único estudio de </w:t>
      </w:r>
      <w:r w:rsidR="006407AC">
        <w:t>sobre el impacto del turismo en la industria turística y la sociedad</w:t>
      </w:r>
      <w:r>
        <w:t>, que se instrumentaliza a través de un documento único denominado “</w:t>
      </w:r>
      <w:r w:rsidR="006407AC">
        <w:t xml:space="preserve">Monitor sobre el impacto del turismo en </w:t>
      </w:r>
      <w:proofErr w:type="spellStart"/>
      <w:r w:rsidR="006407AC">
        <w:t>Bizkaia</w:t>
      </w:r>
      <w:proofErr w:type="spellEnd"/>
      <w:r>
        <w:t>”. Además, l</w:t>
      </w:r>
      <w:r w:rsidR="00E2652C">
        <w:t xml:space="preserve">os servicios solicitados requieren de una misma metodología de recogida de información que permita comparar los diferentes parámetros de medición de las actuaciones entre sí. Más allá de los servicios de gestión e investigación de las técnicas para la medición de resultados, no requiere de otro tipo de servicios profesionales que pudieran ser complementarios, subcontratados a terceros o desarrollados por una tercera empresa. </w:t>
      </w:r>
    </w:p>
    <w:p w:rsidR="00D10967" w:rsidRPr="00B833B2" w:rsidRDefault="00D10967" w:rsidP="00870811">
      <w:pPr>
        <w:pStyle w:val="Prrafodelista"/>
        <w:spacing w:before="120" w:line="360" w:lineRule="auto"/>
        <w:ind w:left="426"/>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PLAZO DE EJECUCION</w:t>
      </w:r>
      <w:r w:rsidR="004039F7" w:rsidRPr="004039F7">
        <w:rPr>
          <w:rFonts w:ascii="Trebuchet MS" w:hAnsi="Trebuchet MS"/>
          <w:b/>
          <w:sz w:val="20"/>
          <w:szCs w:val="20"/>
        </w:rPr>
        <w:t>:</w:t>
      </w:r>
      <w:r w:rsidR="004039F7">
        <w:rPr>
          <w:rFonts w:ascii="Trebuchet MS" w:hAnsi="Trebuchet MS"/>
          <w:sz w:val="20"/>
          <w:szCs w:val="20"/>
        </w:rPr>
        <w:t xml:space="preserve"> Desde la firma del contrato hasta el 31 de diciembre 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4039F7" w:rsidRDefault="004039F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Default="00D10967" w:rsidP="00870811">
      <w:pPr>
        <w:pStyle w:val="Prrafodelista"/>
        <w:spacing w:before="120" w:line="360" w:lineRule="auto"/>
        <w:ind w:left="426"/>
        <w:jc w:val="both"/>
        <w:rPr>
          <w:rFonts w:ascii="Trebuchet MS" w:hAnsi="Trebuchet MS"/>
          <w:sz w:val="20"/>
          <w:szCs w:val="20"/>
        </w:rPr>
      </w:pPr>
    </w:p>
    <w:p w:rsidR="00D10967" w:rsidRPr="004039F7" w:rsidRDefault="00D10967" w:rsidP="00870811">
      <w:pPr>
        <w:pStyle w:val="Prrafodelista"/>
        <w:spacing w:before="120" w:line="360" w:lineRule="auto"/>
        <w:ind w:left="426"/>
        <w:jc w:val="both"/>
        <w:rPr>
          <w:rFonts w:ascii="Trebuchet MS" w:hAnsi="Trebuchet MS"/>
          <w:sz w:val="20"/>
          <w:szCs w:val="20"/>
        </w:rPr>
      </w:pPr>
    </w:p>
    <w:p w:rsidR="00183333" w:rsidRPr="009C7069"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E0BDC">
        <w:rPr>
          <w:rFonts w:ascii="Trebuchet MS" w:hAnsi="Trebuchet MS"/>
          <w:b/>
          <w:sz w:val="20"/>
          <w:szCs w:val="20"/>
        </w:rPr>
        <w:t>VALOR ESTIMADO DEL CONTRATO</w:t>
      </w:r>
      <w:r w:rsidR="003B0638" w:rsidRPr="009C7069">
        <w:rPr>
          <w:rFonts w:ascii="Trebuchet MS" w:hAnsi="Trebuchet MS"/>
          <w:b/>
          <w:sz w:val="20"/>
          <w:szCs w:val="20"/>
        </w:rPr>
        <w:t xml:space="preserve">: </w:t>
      </w:r>
      <w:r w:rsidR="00F13C55" w:rsidRPr="009C7069">
        <w:rPr>
          <w:rFonts w:ascii="Trebuchet MS" w:hAnsi="Trebuchet MS"/>
          <w:sz w:val="20"/>
          <w:szCs w:val="20"/>
        </w:rPr>
        <w:t>Treinta y siete mil ciento noventa euros con nueve céntimos</w:t>
      </w:r>
      <w:r w:rsidR="003B0638" w:rsidRPr="009C7069">
        <w:rPr>
          <w:rFonts w:ascii="Trebuchet MS" w:hAnsi="Trebuchet MS"/>
          <w:sz w:val="20"/>
          <w:szCs w:val="20"/>
        </w:rPr>
        <w:t xml:space="preserve"> (</w:t>
      </w:r>
      <w:r w:rsidR="00F13C55" w:rsidRPr="009C7069">
        <w:rPr>
          <w:rFonts w:ascii="Trebuchet MS" w:hAnsi="Trebuchet MS"/>
          <w:sz w:val="20"/>
          <w:szCs w:val="20"/>
        </w:rPr>
        <w:t xml:space="preserve">37.190,09 </w:t>
      </w:r>
      <w:r w:rsidR="003B0638" w:rsidRPr="009C7069">
        <w:rPr>
          <w:rFonts w:ascii="Trebuchet MS" w:hAnsi="Trebuchet MS"/>
          <w:sz w:val="20"/>
          <w:szCs w:val="20"/>
        </w:rPr>
        <w:t>€)</w:t>
      </w:r>
      <w:r w:rsidR="00902763" w:rsidRPr="009C7069">
        <w:rPr>
          <w:rFonts w:ascii="Trebuchet MS" w:hAnsi="Trebuchet MS"/>
          <w:sz w:val="20"/>
          <w:szCs w:val="20"/>
        </w:rPr>
        <w:t xml:space="preserve"> IVA</w:t>
      </w:r>
      <w:r w:rsidR="00501769" w:rsidRPr="009C7069">
        <w:rPr>
          <w:rFonts w:ascii="Trebuchet MS" w:hAnsi="Trebuchet MS"/>
          <w:sz w:val="20"/>
          <w:szCs w:val="20"/>
        </w:rPr>
        <w:t xml:space="preserve"> sin incluir</w:t>
      </w:r>
      <w:r w:rsidR="003B0638" w:rsidRPr="009C7069">
        <w:rPr>
          <w:rFonts w:ascii="Trebuchet MS" w:hAnsi="Trebuchet MS"/>
          <w:sz w:val="20"/>
          <w:szCs w:val="20"/>
        </w:rPr>
        <w:t>.</w:t>
      </w:r>
    </w:p>
    <w:p w:rsidR="00501769" w:rsidRPr="009C7069" w:rsidRDefault="00501769" w:rsidP="00870811">
      <w:pPr>
        <w:pStyle w:val="Prrafodelista"/>
        <w:spacing w:before="120" w:line="360" w:lineRule="auto"/>
        <w:ind w:left="426"/>
        <w:jc w:val="both"/>
        <w:rPr>
          <w:rFonts w:ascii="Trebuchet MS" w:hAnsi="Trebuchet MS"/>
          <w:sz w:val="20"/>
          <w:szCs w:val="20"/>
        </w:rPr>
      </w:pPr>
    </w:p>
    <w:p w:rsidR="00183333" w:rsidRPr="009C7069"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9C7069">
        <w:rPr>
          <w:rFonts w:ascii="Trebuchet MS" w:hAnsi="Trebuchet MS"/>
          <w:b/>
          <w:sz w:val="20"/>
          <w:szCs w:val="20"/>
        </w:rPr>
        <w:t>PRESUPUESTO MAXIMO DE GASTO DEL CONTRATO</w:t>
      </w:r>
      <w:r w:rsidR="00902763" w:rsidRPr="009C7069">
        <w:rPr>
          <w:rFonts w:ascii="Trebuchet MS" w:hAnsi="Trebuchet MS"/>
          <w:b/>
          <w:sz w:val="20"/>
          <w:szCs w:val="20"/>
        </w:rPr>
        <w:t xml:space="preserve">: </w:t>
      </w:r>
      <w:r w:rsidR="00357D72" w:rsidRPr="009C7069">
        <w:rPr>
          <w:rFonts w:ascii="Trebuchet MS" w:hAnsi="Trebuchet MS"/>
          <w:sz w:val="20"/>
          <w:szCs w:val="20"/>
        </w:rPr>
        <w:t>Cuarenta y cinco mil</w:t>
      </w:r>
      <w:r w:rsidR="006407AC" w:rsidRPr="009C7069">
        <w:rPr>
          <w:rFonts w:ascii="Trebuchet MS" w:hAnsi="Trebuchet MS"/>
          <w:sz w:val="20"/>
          <w:szCs w:val="20"/>
        </w:rPr>
        <w:t xml:space="preserve"> euros (45</w:t>
      </w:r>
      <w:r w:rsidR="00902763" w:rsidRPr="009C7069">
        <w:rPr>
          <w:rFonts w:ascii="Trebuchet MS" w:hAnsi="Trebuchet MS"/>
          <w:sz w:val="20"/>
          <w:szCs w:val="20"/>
        </w:rPr>
        <w:t>.000,00 €) IVA incluido</w:t>
      </w:r>
    </w:p>
    <w:p w:rsidR="0015322D" w:rsidRDefault="0015322D" w:rsidP="00870811">
      <w:pPr>
        <w:pStyle w:val="Prrafodelista"/>
        <w:spacing w:before="120" w:line="360" w:lineRule="auto"/>
        <w:jc w:val="both"/>
        <w:rPr>
          <w:rFonts w:ascii="Trebuchet MS" w:hAnsi="Trebuchet MS"/>
          <w:sz w:val="20"/>
          <w:szCs w:val="20"/>
        </w:rPr>
      </w:pP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D10967" w:rsidRPr="00D10967" w:rsidRDefault="00D10967" w:rsidP="00870811">
      <w:pPr>
        <w:spacing w:before="120" w:line="360" w:lineRule="auto"/>
        <w:jc w:val="both"/>
        <w:rPr>
          <w:rFonts w:ascii="Trebuchet MS" w:hAnsi="Trebuchet MS"/>
          <w:sz w:val="20"/>
          <w:szCs w:val="20"/>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LICITACION</w:t>
      </w:r>
    </w:p>
    <w:p w:rsidR="004039F7" w:rsidRDefault="004039F7" w:rsidP="00870811">
      <w:pPr>
        <w:pStyle w:val="Prrafodelista"/>
        <w:spacing w:before="120" w:line="360" w:lineRule="auto"/>
        <w:ind w:left="1080"/>
        <w:jc w:val="both"/>
        <w:rPr>
          <w:rFonts w:ascii="Trebuchet MS" w:hAnsi="Trebuchet MS"/>
          <w:sz w:val="20"/>
          <w:szCs w:val="20"/>
        </w:rPr>
      </w:pP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9E0BDC"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9E0BDC">
        <w:rPr>
          <w:rFonts w:ascii="Trebuchet MS" w:hAnsi="Trebuchet MS"/>
          <w:sz w:val="20"/>
          <w:szCs w:val="20"/>
        </w:rPr>
        <w:t xml:space="preserve">abierto </w:t>
      </w:r>
      <w:r w:rsidR="00501769" w:rsidRPr="009E0BDC">
        <w:rPr>
          <w:rFonts w:ascii="Trebuchet MS" w:hAnsi="Trebuchet MS"/>
          <w:sz w:val="20"/>
          <w:szCs w:val="20"/>
        </w:rPr>
        <w:t>simplificado</w:t>
      </w:r>
      <w:r w:rsidR="000740F5" w:rsidRPr="009E0BDC">
        <w:rPr>
          <w:rFonts w:ascii="Trebuchet MS" w:hAnsi="Trebuchet MS"/>
          <w:sz w:val="20"/>
          <w:szCs w:val="20"/>
        </w:rPr>
        <w:t>.</w:t>
      </w:r>
    </w:p>
    <w:p w:rsidR="000740F5" w:rsidRPr="009E0BDC" w:rsidRDefault="000740F5" w:rsidP="00870811">
      <w:pPr>
        <w:pStyle w:val="Prrafodelista"/>
        <w:spacing w:before="120" w:line="360" w:lineRule="auto"/>
        <w:ind w:left="567"/>
        <w:jc w:val="both"/>
        <w:rPr>
          <w:rFonts w:ascii="Trebuchet MS" w:hAnsi="Trebuchet MS"/>
          <w:b/>
          <w:sz w:val="20"/>
          <w:szCs w:val="20"/>
        </w:rPr>
      </w:pPr>
    </w:p>
    <w:p w:rsidR="00183333" w:rsidRPr="009E0BDC"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9E0BDC">
        <w:rPr>
          <w:rFonts w:ascii="Trebuchet MS" w:hAnsi="Trebuchet MS"/>
          <w:b/>
          <w:sz w:val="20"/>
          <w:szCs w:val="20"/>
        </w:rPr>
        <w:t>PLAZO DE PRESENTACION DE PROPOSICIONES</w:t>
      </w:r>
    </w:p>
    <w:p w:rsidR="000740F5" w:rsidRDefault="00124CA7" w:rsidP="00870811">
      <w:pPr>
        <w:pStyle w:val="Prrafodelista"/>
        <w:spacing w:before="120" w:line="360" w:lineRule="auto"/>
        <w:ind w:left="567"/>
        <w:jc w:val="both"/>
        <w:rPr>
          <w:rFonts w:ascii="Trebuchet MS" w:hAnsi="Trebuchet MS"/>
          <w:sz w:val="20"/>
          <w:szCs w:val="20"/>
        </w:rPr>
      </w:pPr>
      <w:r w:rsidRPr="009C7069">
        <w:rPr>
          <w:rFonts w:ascii="Trebuchet MS" w:hAnsi="Trebuchet MS"/>
          <w:sz w:val="20"/>
          <w:szCs w:val="20"/>
        </w:rPr>
        <w:t>Fecha límite de presentación hasta las</w:t>
      </w:r>
      <w:r w:rsidR="000740F5" w:rsidRPr="009C7069">
        <w:rPr>
          <w:rFonts w:ascii="Trebuchet MS" w:hAnsi="Trebuchet MS"/>
          <w:sz w:val="20"/>
          <w:szCs w:val="20"/>
        </w:rPr>
        <w:t xml:space="preserve"> 1</w:t>
      </w:r>
      <w:r w:rsidR="00741C69" w:rsidRPr="009C7069">
        <w:rPr>
          <w:rFonts w:ascii="Trebuchet MS" w:hAnsi="Trebuchet MS"/>
          <w:sz w:val="20"/>
          <w:szCs w:val="20"/>
        </w:rPr>
        <w:t>4</w:t>
      </w:r>
      <w:r w:rsidR="000740F5" w:rsidRPr="009C7069">
        <w:rPr>
          <w:rFonts w:ascii="Trebuchet MS" w:hAnsi="Trebuchet MS"/>
          <w:sz w:val="20"/>
          <w:szCs w:val="20"/>
        </w:rPr>
        <w:t xml:space="preserve">:00 horas del </w:t>
      </w:r>
      <w:r w:rsidR="00F13C55" w:rsidRPr="009C7069">
        <w:rPr>
          <w:rFonts w:ascii="Trebuchet MS" w:hAnsi="Trebuchet MS"/>
          <w:sz w:val="20"/>
          <w:szCs w:val="20"/>
        </w:rPr>
        <w:t>24</w:t>
      </w:r>
      <w:r w:rsidR="00D16B6B" w:rsidRPr="009C7069">
        <w:rPr>
          <w:rFonts w:ascii="Trebuchet MS" w:hAnsi="Trebuchet MS"/>
          <w:sz w:val="20"/>
          <w:szCs w:val="20"/>
        </w:rPr>
        <w:t xml:space="preserve"> de abril</w:t>
      </w:r>
      <w:r w:rsidR="000740F5" w:rsidRPr="009C7069">
        <w:rPr>
          <w:rFonts w:ascii="Trebuchet MS" w:hAnsi="Trebuchet MS"/>
          <w:sz w:val="20"/>
          <w:szCs w:val="20"/>
        </w:rPr>
        <w:t xml:space="preserve"> de 2018.</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C2030F" w:rsidRDefault="00C2030F" w:rsidP="00870811">
      <w:pPr>
        <w:spacing w:before="120" w:line="360" w:lineRule="auto"/>
        <w:ind w:firstLine="567"/>
        <w:jc w:val="both"/>
        <w:rPr>
          <w:rStyle w:val="Textoennegrita"/>
          <w:rFonts w:ascii="Trebuchet MS" w:hAnsi="Trebuchet MS" w:cs="Arial"/>
          <w:b w:val="0"/>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7C5ED0" w:rsidRDefault="007C5ED0" w:rsidP="00870811">
      <w:pPr>
        <w:spacing w:before="120" w:line="360" w:lineRule="auto"/>
        <w:ind w:firstLine="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p>
    <w:p w:rsidR="007C5ED0" w:rsidRPr="00446E10" w:rsidRDefault="00C8387E" w:rsidP="00111A3F">
      <w:pPr>
        <w:spacing w:before="120" w:line="360" w:lineRule="auto"/>
        <w:ind w:left="567"/>
        <w:jc w:val="both"/>
        <w:rPr>
          <w:rStyle w:val="Textoennegrita"/>
          <w:rFonts w:ascii="Trebuchet MS" w:hAnsi="Trebuchet MS" w:cs="Arial"/>
          <w:b w:val="0"/>
          <w:sz w:val="20"/>
          <w:szCs w:val="20"/>
        </w:rPr>
      </w:pP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111A3F">
        <w:rPr>
          <w:rStyle w:val="Textoennegrita"/>
          <w:rFonts w:ascii="Trebuchet MS" w:hAnsi="Trebuchet MS" w:cs="Arial"/>
          <w:b w:val="0"/>
          <w:sz w:val="20"/>
          <w:szCs w:val="20"/>
        </w:rPr>
        <w:t>. No se aceptan medios electrónicos para la recepción de ofertas.</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7C5ED0" w:rsidRPr="00124CA7" w:rsidRDefault="00124CA7" w:rsidP="00870811">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D10967" w:rsidRDefault="00D10967"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Default="00870811" w:rsidP="00870811">
      <w:pPr>
        <w:pStyle w:val="Prrafodelista"/>
        <w:spacing w:before="120" w:line="360" w:lineRule="auto"/>
        <w:ind w:left="567"/>
        <w:jc w:val="both"/>
        <w:rPr>
          <w:rFonts w:ascii="Trebuchet MS" w:hAnsi="Trebuchet MS"/>
          <w:sz w:val="20"/>
          <w:szCs w:val="20"/>
        </w:rPr>
      </w:pP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D10967" w:rsidRDefault="00D10967" w:rsidP="00870811">
      <w:pPr>
        <w:pStyle w:val="Prrafodelista"/>
        <w:spacing w:before="120" w:line="360" w:lineRule="auto"/>
        <w:ind w:left="567"/>
        <w:jc w:val="both"/>
        <w:rPr>
          <w:rFonts w:ascii="Trebuchet MS" w:hAnsi="Trebuchet MS"/>
          <w:sz w:val="20"/>
          <w:szCs w:val="20"/>
        </w:rPr>
      </w:pP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no cuantificables por fórmula (Sobre </w:t>
      </w:r>
      <w:r w:rsidR="005E7856">
        <w:rPr>
          <w:rFonts w:ascii="Trebuchet MS" w:hAnsi="Trebuchet MS"/>
          <w:sz w:val="20"/>
          <w:szCs w:val="20"/>
        </w:rPr>
        <w:t>A</w:t>
      </w:r>
      <w:r>
        <w:rPr>
          <w:rFonts w:ascii="Trebuchet MS" w:hAnsi="Trebuchet MS"/>
          <w:sz w:val="20"/>
          <w:szCs w:val="20"/>
        </w:rPr>
        <w:t>):</w:t>
      </w:r>
    </w:p>
    <w:p w:rsidR="00501769" w:rsidRDefault="00501769" w:rsidP="00870811">
      <w:pPr>
        <w:spacing w:before="120" w:line="360" w:lineRule="auto"/>
        <w:ind w:left="708"/>
        <w:jc w:val="both"/>
        <w:rPr>
          <w:rFonts w:ascii="Trebuchet MS" w:hAnsi="Trebuchet MS"/>
          <w:sz w:val="20"/>
          <w:szCs w:val="20"/>
        </w:rPr>
      </w:pPr>
      <w:r>
        <w:rPr>
          <w:rFonts w:ascii="Trebuchet MS" w:hAnsi="Trebuchet MS"/>
          <w:sz w:val="20"/>
          <w:szCs w:val="20"/>
        </w:rPr>
        <w:t xml:space="preserve">Memoria Técnica: </w:t>
      </w:r>
    </w:p>
    <w:p w:rsidR="00124CA7"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Proyecto y metodología</w:t>
      </w:r>
    </w:p>
    <w:p w:rsidR="00501769" w:rsidRP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Medios para su consecución</w:t>
      </w:r>
    </w:p>
    <w:p w:rsidR="00501769" w:rsidRDefault="00501769" w:rsidP="00870811">
      <w:pPr>
        <w:pStyle w:val="Prrafodelista"/>
        <w:numPr>
          <w:ilvl w:val="0"/>
          <w:numId w:val="7"/>
        </w:numPr>
        <w:spacing w:before="120" w:line="360" w:lineRule="auto"/>
        <w:jc w:val="both"/>
        <w:rPr>
          <w:rFonts w:ascii="Trebuchet MS" w:hAnsi="Trebuchet MS"/>
          <w:sz w:val="20"/>
          <w:szCs w:val="20"/>
        </w:rPr>
      </w:pPr>
      <w:r w:rsidRPr="00501769">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CRITERIO DE VALORACION DE OFERTAS</w:t>
      </w:r>
    </w:p>
    <w:p w:rsidR="00E2652C" w:rsidRDefault="00E2652C" w:rsidP="00870811">
      <w:pPr>
        <w:spacing w:line="360" w:lineRule="auto"/>
        <w:ind w:left="1080"/>
        <w:jc w:val="both"/>
      </w:pPr>
      <w:r w:rsidRPr="00E2652C">
        <w:rPr>
          <w:b/>
        </w:rPr>
        <w:t>A. Criterios no cuantificables por fórmula</w:t>
      </w:r>
      <w:r>
        <w:t>: Memoria técnica, máximo 25 puntos.</w:t>
      </w:r>
    </w:p>
    <w:p w:rsidR="00BC3BD3" w:rsidRPr="00BC3BD3" w:rsidRDefault="00E2652C" w:rsidP="00870811">
      <w:pPr>
        <w:spacing w:line="360" w:lineRule="auto"/>
        <w:ind w:left="1080"/>
        <w:jc w:val="both"/>
        <w:rPr>
          <w:u w:val="single"/>
        </w:rPr>
      </w:pPr>
      <w:r w:rsidRPr="00BC3BD3">
        <w:rPr>
          <w:u w:val="single"/>
        </w:rPr>
        <w:t>- Proyecto y metodología</w:t>
      </w:r>
      <w:r w:rsidR="00501769" w:rsidRPr="00BC3BD3">
        <w:rPr>
          <w:u w:val="single"/>
        </w:rPr>
        <w:t>. 10</w:t>
      </w:r>
    </w:p>
    <w:p w:rsidR="00DE051B" w:rsidRDefault="00BC3BD3" w:rsidP="00870811">
      <w:pPr>
        <w:spacing w:line="360" w:lineRule="auto"/>
        <w:ind w:left="1080"/>
        <w:jc w:val="both"/>
        <w:rPr>
          <w:sz w:val="18"/>
        </w:rPr>
      </w:pPr>
      <w:r w:rsidRPr="00BC3BD3">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DE051B" w:rsidTr="00D058C1">
        <w:tc>
          <w:tcPr>
            <w:tcW w:w="3026"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E051B" w:rsidRPr="00DE051B" w:rsidRDefault="00DE051B" w:rsidP="00870811">
            <w:pPr>
              <w:spacing w:line="360" w:lineRule="auto"/>
              <w:jc w:val="both"/>
              <w:rPr>
                <w:b/>
                <w:sz w:val="18"/>
              </w:rPr>
            </w:pPr>
            <w:r w:rsidRPr="00DE051B">
              <w:rPr>
                <w:b/>
                <w:sz w:val="18"/>
              </w:rPr>
              <w:t>Ponderación</w:t>
            </w:r>
          </w:p>
        </w:tc>
      </w:tr>
      <w:tr w:rsidR="00DE051B" w:rsidTr="00D058C1">
        <w:tc>
          <w:tcPr>
            <w:tcW w:w="3026" w:type="dxa"/>
          </w:tcPr>
          <w:p w:rsidR="00DE051B" w:rsidRDefault="00DE051B" w:rsidP="00870811">
            <w:pPr>
              <w:spacing w:line="360" w:lineRule="auto"/>
              <w:jc w:val="both"/>
              <w:rPr>
                <w:sz w:val="18"/>
              </w:rPr>
            </w:pPr>
            <w:r w:rsidRPr="00BC3BD3">
              <w:rPr>
                <w:sz w:val="18"/>
              </w:rPr>
              <w:t>Adecuación del proyecto a la Estrategia de turismo 2020</w:t>
            </w:r>
          </w:p>
        </w:tc>
        <w:tc>
          <w:tcPr>
            <w:tcW w:w="3260" w:type="dxa"/>
          </w:tcPr>
          <w:p w:rsidR="00DE051B" w:rsidRDefault="00D058C1" w:rsidP="00870811">
            <w:pPr>
              <w:spacing w:line="360" w:lineRule="auto"/>
              <w:jc w:val="both"/>
              <w:rPr>
                <w:sz w:val="18"/>
              </w:rPr>
            </w:pPr>
            <w:r>
              <w:rPr>
                <w:sz w:val="18"/>
              </w:rPr>
              <w:t>Contenido</w:t>
            </w:r>
            <w:r w:rsidR="00DE051B">
              <w:rPr>
                <w:sz w:val="18"/>
              </w:rPr>
              <w:t xml:space="preserve"> </w:t>
            </w:r>
            <w:r>
              <w:rPr>
                <w:sz w:val="18"/>
              </w:rPr>
              <w:t xml:space="preserve">de las </w:t>
            </w:r>
            <w:r w:rsidR="00DE051B">
              <w:rPr>
                <w:sz w:val="18"/>
              </w:rPr>
              <w:t>líneas estrat</w:t>
            </w:r>
            <w:r>
              <w:rPr>
                <w:sz w:val="18"/>
              </w:rPr>
              <w:t xml:space="preserve">égicas </w:t>
            </w:r>
            <w:r w:rsidR="00DE051B">
              <w:rPr>
                <w:sz w:val="18"/>
              </w:rPr>
              <w:t>desarrolladas</w:t>
            </w:r>
          </w:p>
        </w:tc>
        <w:tc>
          <w:tcPr>
            <w:tcW w:w="1364" w:type="dxa"/>
          </w:tcPr>
          <w:p w:rsidR="00DE051B" w:rsidRDefault="00DE051B" w:rsidP="00870811">
            <w:pPr>
              <w:spacing w:line="360" w:lineRule="auto"/>
              <w:jc w:val="both"/>
              <w:rPr>
                <w:sz w:val="18"/>
              </w:rPr>
            </w:pPr>
            <w:r>
              <w:rPr>
                <w:sz w:val="18"/>
              </w:rPr>
              <w:t xml:space="preserve">3 puntos </w:t>
            </w:r>
          </w:p>
        </w:tc>
      </w:tr>
      <w:tr w:rsidR="00DE051B" w:rsidTr="00D058C1">
        <w:tc>
          <w:tcPr>
            <w:tcW w:w="3026" w:type="dxa"/>
          </w:tcPr>
          <w:p w:rsidR="00DE051B" w:rsidRDefault="006407AC" w:rsidP="00870811">
            <w:pPr>
              <w:spacing w:line="360" w:lineRule="auto"/>
              <w:jc w:val="both"/>
              <w:rPr>
                <w:sz w:val="18"/>
              </w:rPr>
            </w:pPr>
            <w:r>
              <w:rPr>
                <w:sz w:val="18"/>
              </w:rPr>
              <w:t>Proyecto de investigación planteado</w:t>
            </w:r>
          </w:p>
        </w:tc>
        <w:tc>
          <w:tcPr>
            <w:tcW w:w="3260" w:type="dxa"/>
          </w:tcPr>
          <w:p w:rsidR="00DE051B" w:rsidRDefault="00D058C1" w:rsidP="00870811">
            <w:pPr>
              <w:spacing w:line="360" w:lineRule="auto"/>
              <w:jc w:val="both"/>
              <w:rPr>
                <w:sz w:val="18"/>
              </w:rPr>
            </w:pPr>
            <w:r>
              <w:rPr>
                <w:sz w:val="18"/>
              </w:rPr>
              <w:t xml:space="preserve">Calidad de las soluciones desarrolladas para </w:t>
            </w:r>
            <w:r w:rsidR="006407AC">
              <w:rPr>
                <w:sz w:val="18"/>
              </w:rPr>
              <w:t>las necesidades del servicio</w:t>
            </w:r>
            <w:r>
              <w:rPr>
                <w:sz w:val="18"/>
              </w:rPr>
              <w:t xml:space="preserve"> </w:t>
            </w:r>
          </w:p>
        </w:tc>
        <w:tc>
          <w:tcPr>
            <w:tcW w:w="1364" w:type="dxa"/>
          </w:tcPr>
          <w:p w:rsidR="00DE051B" w:rsidRDefault="00D058C1" w:rsidP="00870811">
            <w:pPr>
              <w:spacing w:line="360" w:lineRule="auto"/>
              <w:jc w:val="both"/>
              <w:rPr>
                <w:sz w:val="18"/>
              </w:rPr>
            </w:pPr>
            <w:r>
              <w:rPr>
                <w:sz w:val="18"/>
              </w:rPr>
              <w:t>3 puntos</w:t>
            </w:r>
          </w:p>
        </w:tc>
      </w:tr>
      <w:tr w:rsidR="00DE051B" w:rsidTr="00D058C1">
        <w:tc>
          <w:tcPr>
            <w:tcW w:w="3026" w:type="dxa"/>
          </w:tcPr>
          <w:p w:rsidR="00DE051B" w:rsidRDefault="00DE051B" w:rsidP="00870811">
            <w:pPr>
              <w:spacing w:line="360" w:lineRule="auto"/>
              <w:jc w:val="both"/>
              <w:rPr>
                <w:sz w:val="18"/>
              </w:rPr>
            </w:pPr>
            <w:r w:rsidRPr="00BC3BD3">
              <w:rPr>
                <w:sz w:val="18"/>
              </w:rPr>
              <w:t xml:space="preserve">Metodología de investigación </w:t>
            </w:r>
            <w:r w:rsidR="00D058C1">
              <w:rPr>
                <w:sz w:val="18"/>
              </w:rPr>
              <w:t xml:space="preserve">utilizada </w:t>
            </w:r>
          </w:p>
        </w:tc>
        <w:tc>
          <w:tcPr>
            <w:tcW w:w="3260" w:type="dxa"/>
          </w:tcPr>
          <w:p w:rsidR="00DE051B" w:rsidRDefault="00D058C1" w:rsidP="00870811">
            <w:pPr>
              <w:spacing w:line="360" w:lineRule="auto"/>
              <w:jc w:val="both"/>
              <w:rPr>
                <w:sz w:val="18"/>
              </w:rPr>
            </w:pPr>
            <w:r>
              <w:rPr>
                <w:sz w:val="18"/>
              </w:rPr>
              <w:t>Innovación en los procesos propuesta</w:t>
            </w:r>
          </w:p>
        </w:tc>
        <w:tc>
          <w:tcPr>
            <w:tcW w:w="1364" w:type="dxa"/>
          </w:tcPr>
          <w:p w:rsidR="00DE051B" w:rsidRDefault="00507B8D" w:rsidP="00870811">
            <w:pPr>
              <w:spacing w:line="360" w:lineRule="auto"/>
              <w:jc w:val="both"/>
              <w:rPr>
                <w:sz w:val="18"/>
              </w:rPr>
            </w:pPr>
            <w:r>
              <w:rPr>
                <w:sz w:val="18"/>
              </w:rPr>
              <w:t>4</w:t>
            </w:r>
            <w:r w:rsidR="00D058C1">
              <w:rPr>
                <w:sz w:val="18"/>
              </w:rPr>
              <w:t xml:space="preserve"> puntos</w:t>
            </w:r>
          </w:p>
        </w:tc>
      </w:tr>
    </w:tbl>
    <w:p w:rsidR="00DE051B" w:rsidRDefault="00DE051B" w:rsidP="00870811">
      <w:pPr>
        <w:spacing w:line="360" w:lineRule="auto"/>
        <w:ind w:left="1080"/>
        <w:jc w:val="both"/>
        <w:rPr>
          <w:sz w:val="18"/>
        </w:rPr>
      </w:pPr>
    </w:p>
    <w:p w:rsidR="00E2652C" w:rsidRDefault="00E2652C" w:rsidP="00870811">
      <w:pPr>
        <w:spacing w:line="360" w:lineRule="auto"/>
        <w:ind w:left="1080"/>
        <w:jc w:val="both"/>
      </w:pPr>
      <w:r>
        <w:t>- Medios para su consecución</w:t>
      </w:r>
      <w:r w:rsidR="00501769">
        <w:t>. 10</w:t>
      </w:r>
    </w:p>
    <w:tbl>
      <w:tblPr>
        <w:tblStyle w:val="Tablaconcuadrcula"/>
        <w:tblW w:w="7650" w:type="dxa"/>
        <w:tblInd w:w="1080" w:type="dxa"/>
        <w:tblLook w:val="04A0" w:firstRow="1" w:lastRow="0" w:firstColumn="1" w:lastColumn="0" w:noHBand="0" w:noVBand="1"/>
      </w:tblPr>
      <w:tblGrid>
        <w:gridCol w:w="3026"/>
        <w:gridCol w:w="3260"/>
        <w:gridCol w:w="1364"/>
      </w:tblGrid>
      <w:tr w:rsidR="00D058C1" w:rsidTr="000032F2">
        <w:tc>
          <w:tcPr>
            <w:tcW w:w="3026"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D058C1" w:rsidRPr="00DE051B" w:rsidRDefault="00D058C1" w:rsidP="00870811">
            <w:pPr>
              <w:spacing w:line="360" w:lineRule="auto"/>
              <w:jc w:val="both"/>
              <w:rPr>
                <w:b/>
                <w:sz w:val="18"/>
              </w:rPr>
            </w:pPr>
            <w:r w:rsidRPr="00DE051B">
              <w:rPr>
                <w:b/>
                <w:sz w:val="18"/>
              </w:rPr>
              <w:t>Ponderación</w:t>
            </w:r>
          </w:p>
        </w:tc>
      </w:tr>
      <w:tr w:rsidR="00D058C1" w:rsidTr="000032F2">
        <w:tc>
          <w:tcPr>
            <w:tcW w:w="3026" w:type="dxa"/>
          </w:tcPr>
          <w:p w:rsidR="00D058C1" w:rsidRDefault="00507B8D" w:rsidP="00870811">
            <w:pPr>
              <w:spacing w:line="360" w:lineRule="auto"/>
              <w:jc w:val="both"/>
              <w:rPr>
                <w:sz w:val="18"/>
              </w:rPr>
            </w:pPr>
            <w:r>
              <w:rPr>
                <w:sz w:val="18"/>
              </w:rPr>
              <w:t>Equipo técnico</w:t>
            </w:r>
          </w:p>
        </w:tc>
        <w:tc>
          <w:tcPr>
            <w:tcW w:w="3260" w:type="dxa"/>
          </w:tcPr>
          <w:p w:rsidR="00D058C1" w:rsidRDefault="00507B8D" w:rsidP="00870811">
            <w:pPr>
              <w:spacing w:line="360" w:lineRule="auto"/>
              <w:jc w:val="both"/>
              <w:rPr>
                <w:sz w:val="18"/>
              </w:rPr>
            </w:pPr>
            <w:r>
              <w:rPr>
                <w:sz w:val="18"/>
              </w:rPr>
              <w:t>Capacitación y experiencia</w:t>
            </w:r>
          </w:p>
        </w:tc>
        <w:tc>
          <w:tcPr>
            <w:tcW w:w="1364" w:type="dxa"/>
          </w:tcPr>
          <w:p w:rsidR="00D058C1" w:rsidRDefault="00507B8D" w:rsidP="00870811">
            <w:pPr>
              <w:spacing w:line="360" w:lineRule="auto"/>
              <w:jc w:val="both"/>
              <w:rPr>
                <w:sz w:val="18"/>
              </w:rPr>
            </w:pPr>
            <w:r>
              <w:rPr>
                <w:sz w:val="18"/>
              </w:rPr>
              <w:t>4</w:t>
            </w:r>
            <w:r w:rsidR="00D058C1">
              <w:rPr>
                <w:sz w:val="18"/>
              </w:rPr>
              <w:t xml:space="preserve"> puntos </w:t>
            </w:r>
          </w:p>
        </w:tc>
      </w:tr>
      <w:tr w:rsidR="00507B8D" w:rsidTr="000032F2">
        <w:tc>
          <w:tcPr>
            <w:tcW w:w="3026" w:type="dxa"/>
          </w:tcPr>
          <w:p w:rsidR="00507B8D" w:rsidRPr="00BC3BD3" w:rsidRDefault="00507B8D" w:rsidP="00870811">
            <w:pPr>
              <w:spacing w:line="360" w:lineRule="auto"/>
              <w:jc w:val="both"/>
              <w:rPr>
                <w:sz w:val="18"/>
              </w:rPr>
            </w:pPr>
            <w:r>
              <w:rPr>
                <w:sz w:val="18"/>
              </w:rPr>
              <w:t>H</w:t>
            </w:r>
            <w:r w:rsidRPr="00BC3BD3">
              <w:rPr>
                <w:sz w:val="18"/>
              </w:rPr>
              <w:t xml:space="preserve">erramientas </w:t>
            </w:r>
            <w:r>
              <w:rPr>
                <w:sz w:val="18"/>
              </w:rPr>
              <w:t>de investigación y medición</w:t>
            </w:r>
            <w:r w:rsidRPr="00BC3BD3">
              <w:rPr>
                <w:sz w:val="18"/>
              </w:rPr>
              <w:t xml:space="preserve"> </w:t>
            </w:r>
          </w:p>
        </w:tc>
        <w:tc>
          <w:tcPr>
            <w:tcW w:w="3260" w:type="dxa"/>
          </w:tcPr>
          <w:p w:rsidR="00507B8D" w:rsidRDefault="00507B8D" w:rsidP="00870811">
            <w:pPr>
              <w:spacing w:line="360" w:lineRule="auto"/>
              <w:jc w:val="both"/>
              <w:rPr>
                <w:sz w:val="18"/>
              </w:rPr>
            </w:pPr>
            <w:r>
              <w:rPr>
                <w:sz w:val="18"/>
              </w:rPr>
              <w:t>Dimensión del universo de análisis de las herramientas y digitalización</w:t>
            </w:r>
          </w:p>
        </w:tc>
        <w:tc>
          <w:tcPr>
            <w:tcW w:w="1364" w:type="dxa"/>
          </w:tcPr>
          <w:p w:rsidR="00507B8D" w:rsidRDefault="00507B8D" w:rsidP="00870811">
            <w:pPr>
              <w:spacing w:line="360" w:lineRule="auto"/>
              <w:jc w:val="both"/>
              <w:rPr>
                <w:sz w:val="18"/>
              </w:rPr>
            </w:pPr>
            <w:r>
              <w:rPr>
                <w:sz w:val="18"/>
              </w:rPr>
              <w:t>3 puntos</w:t>
            </w:r>
          </w:p>
        </w:tc>
      </w:tr>
      <w:tr w:rsidR="00D058C1" w:rsidTr="000032F2">
        <w:tc>
          <w:tcPr>
            <w:tcW w:w="3026" w:type="dxa"/>
          </w:tcPr>
          <w:p w:rsidR="00D058C1" w:rsidRDefault="00507B8D" w:rsidP="00870811">
            <w:pPr>
              <w:spacing w:line="360" w:lineRule="auto"/>
              <w:jc w:val="both"/>
              <w:rPr>
                <w:sz w:val="18"/>
              </w:rPr>
            </w:pPr>
            <w:r>
              <w:rPr>
                <w:sz w:val="18"/>
              </w:rPr>
              <w:t>Sistema documental</w:t>
            </w:r>
          </w:p>
        </w:tc>
        <w:tc>
          <w:tcPr>
            <w:tcW w:w="3260" w:type="dxa"/>
          </w:tcPr>
          <w:p w:rsidR="00D058C1" w:rsidRDefault="00507B8D" w:rsidP="00870811">
            <w:pPr>
              <w:spacing w:line="360" w:lineRule="auto"/>
              <w:jc w:val="both"/>
              <w:rPr>
                <w:sz w:val="18"/>
              </w:rPr>
            </w:pPr>
            <w:r>
              <w:rPr>
                <w:sz w:val="18"/>
              </w:rPr>
              <w:t>Calidad y organización de la información</w:t>
            </w:r>
          </w:p>
        </w:tc>
        <w:tc>
          <w:tcPr>
            <w:tcW w:w="1364" w:type="dxa"/>
          </w:tcPr>
          <w:p w:rsidR="00D058C1" w:rsidRDefault="00507B8D" w:rsidP="00870811">
            <w:pPr>
              <w:spacing w:line="360" w:lineRule="auto"/>
              <w:jc w:val="both"/>
              <w:rPr>
                <w:sz w:val="18"/>
              </w:rPr>
            </w:pPr>
            <w:r>
              <w:rPr>
                <w:sz w:val="18"/>
              </w:rPr>
              <w:t>3 puntos</w:t>
            </w:r>
          </w:p>
        </w:tc>
      </w:tr>
    </w:tbl>
    <w:p w:rsidR="00D058C1" w:rsidRDefault="00D058C1" w:rsidP="00870811">
      <w:pPr>
        <w:spacing w:line="360" w:lineRule="auto"/>
        <w:ind w:left="1080"/>
        <w:jc w:val="both"/>
      </w:pPr>
    </w:p>
    <w:p w:rsidR="00E2652C" w:rsidRDefault="00E2652C" w:rsidP="00870811">
      <w:pPr>
        <w:spacing w:line="360" w:lineRule="auto"/>
        <w:ind w:left="1080"/>
        <w:jc w:val="both"/>
      </w:pPr>
      <w:r>
        <w:t>- Mejoras</w:t>
      </w:r>
      <w:r w:rsidR="00501769">
        <w:t>. 5</w:t>
      </w:r>
    </w:p>
    <w:tbl>
      <w:tblPr>
        <w:tblStyle w:val="Tablaconcuadrcula"/>
        <w:tblW w:w="7650" w:type="dxa"/>
        <w:tblInd w:w="1080" w:type="dxa"/>
        <w:tblLook w:val="04A0" w:firstRow="1" w:lastRow="0" w:firstColumn="1" w:lastColumn="0" w:noHBand="0" w:noVBand="1"/>
      </w:tblPr>
      <w:tblGrid>
        <w:gridCol w:w="3026"/>
        <w:gridCol w:w="3260"/>
        <w:gridCol w:w="1364"/>
      </w:tblGrid>
      <w:tr w:rsidR="00507B8D" w:rsidTr="000032F2">
        <w:tc>
          <w:tcPr>
            <w:tcW w:w="3026"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Aspectos a valorar</w:t>
            </w:r>
          </w:p>
        </w:tc>
        <w:tc>
          <w:tcPr>
            <w:tcW w:w="3260"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Parámetros aplicados</w:t>
            </w:r>
          </w:p>
        </w:tc>
        <w:tc>
          <w:tcPr>
            <w:tcW w:w="1364" w:type="dxa"/>
            <w:shd w:val="clear" w:color="auto" w:fill="F2F2F2" w:themeFill="background1" w:themeFillShade="F2"/>
          </w:tcPr>
          <w:p w:rsidR="00507B8D" w:rsidRPr="00DE051B" w:rsidRDefault="00507B8D" w:rsidP="00870811">
            <w:pPr>
              <w:spacing w:line="360" w:lineRule="auto"/>
              <w:jc w:val="both"/>
              <w:rPr>
                <w:b/>
                <w:sz w:val="18"/>
              </w:rPr>
            </w:pPr>
            <w:r w:rsidRPr="00DE051B">
              <w:rPr>
                <w:b/>
                <w:sz w:val="18"/>
              </w:rPr>
              <w:t>Ponderación</w:t>
            </w:r>
          </w:p>
        </w:tc>
      </w:tr>
      <w:tr w:rsidR="00507B8D" w:rsidTr="000032F2">
        <w:tc>
          <w:tcPr>
            <w:tcW w:w="3026" w:type="dxa"/>
          </w:tcPr>
          <w:p w:rsidR="00507B8D" w:rsidRDefault="00507B8D" w:rsidP="00870811">
            <w:pPr>
              <w:spacing w:line="360" w:lineRule="auto"/>
              <w:jc w:val="both"/>
              <w:rPr>
                <w:sz w:val="18"/>
              </w:rPr>
            </w:pPr>
            <w:r>
              <w:rPr>
                <w:sz w:val="18"/>
              </w:rPr>
              <w:t>Servicios complementarios</w:t>
            </w:r>
          </w:p>
        </w:tc>
        <w:tc>
          <w:tcPr>
            <w:tcW w:w="3260" w:type="dxa"/>
          </w:tcPr>
          <w:p w:rsidR="00507B8D" w:rsidRDefault="00507B8D" w:rsidP="00870811">
            <w:pPr>
              <w:spacing w:line="360" w:lineRule="auto"/>
              <w:jc w:val="both"/>
              <w:rPr>
                <w:sz w:val="18"/>
              </w:rPr>
            </w:pPr>
            <w:r>
              <w:rPr>
                <w:sz w:val="18"/>
              </w:rPr>
              <w:t xml:space="preserve">Cantidad de propuestas realizadas </w:t>
            </w:r>
          </w:p>
        </w:tc>
        <w:tc>
          <w:tcPr>
            <w:tcW w:w="1364" w:type="dxa"/>
          </w:tcPr>
          <w:p w:rsidR="00507B8D" w:rsidRDefault="00E0571F" w:rsidP="00870811">
            <w:pPr>
              <w:spacing w:line="360" w:lineRule="auto"/>
              <w:jc w:val="both"/>
              <w:rPr>
                <w:sz w:val="18"/>
              </w:rPr>
            </w:pPr>
            <w:r>
              <w:rPr>
                <w:sz w:val="18"/>
              </w:rPr>
              <w:t>3</w:t>
            </w:r>
            <w:r w:rsidR="00507B8D">
              <w:rPr>
                <w:sz w:val="18"/>
              </w:rPr>
              <w:t xml:space="preserve"> puntos </w:t>
            </w:r>
          </w:p>
        </w:tc>
      </w:tr>
      <w:tr w:rsidR="00507B8D" w:rsidTr="000032F2">
        <w:tc>
          <w:tcPr>
            <w:tcW w:w="3026" w:type="dxa"/>
          </w:tcPr>
          <w:p w:rsidR="00507B8D" w:rsidRPr="00BC3BD3" w:rsidRDefault="00E0571F" w:rsidP="00870811">
            <w:pPr>
              <w:spacing w:line="360" w:lineRule="auto"/>
              <w:jc w:val="both"/>
              <w:rPr>
                <w:sz w:val="18"/>
              </w:rPr>
            </w:pPr>
            <w:r>
              <w:rPr>
                <w:sz w:val="18"/>
              </w:rPr>
              <w:t>Mejoras en los procesos de recogida y análisis</w:t>
            </w:r>
            <w:r w:rsidR="00507B8D">
              <w:rPr>
                <w:sz w:val="18"/>
              </w:rPr>
              <w:t xml:space="preserve"> </w:t>
            </w:r>
            <w:r w:rsidR="00507B8D" w:rsidRPr="00BC3BD3">
              <w:rPr>
                <w:sz w:val="18"/>
              </w:rPr>
              <w:t xml:space="preserve"> </w:t>
            </w:r>
          </w:p>
        </w:tc>
        <w:tc>
          <w:tcPr>
            <w:tcW w:w="3260" w:type="dxa"/>
          </w:tcPr>
          <w:p w:rsidR="00507B8D" w:rsidRDefault="00507B8D" w:rsidP="00870811">
            <w:pPr>
              <w:spacing w:line="360" w:lineRule="auto"/>
              <w:jc w:val="both"/>
              <w:rPr>
                <w:sz w:val="18"/>
              </w:rPr>
            </w:pPr>
            <w:r>
              <w:rPr>
                <w:sz w:val="18"/>
              </w:rPr>
              <w:t xml:space="preserve">Grado de innovación respecto a las necesidades del </w:t>
            </w:r>
            <w:r w:rsidR="00E0571F">
              <w:rPr>
                <w:sz w:val="18"/>
              </w:rPr>
              <w:t>proyecto</w:t>
            </w:r>
          </w:p>
        </w:tc>
        <w:tc>
          <w:tcPr>
            <w:tcW w:w="1364" w:type="dxa"/>
          </w:tcPr>
          <w:p w:rsidR="00507B8D" w:rsidRDefault="00E0571F" w:rsidP="00870811">
            <w:pPr>
              <w:spacing w:line="360" w:lineRule="auto"/>
              <w:jc w:val="both"/>
              <w:rPr>
                <w:sz w:val="18"/>
              </w:rPr>
            </w:pPr>
            <w:r>
              <w:rPr>
                <w:sz w:val="18"/>
              </w:rPr>
              <w:t>2</w:t>
            </w:r>
            <w:r w:rsidR="00507B8D">
              <w:rPr>
                <w:sz w:val="18"/>
              </w:rPr>
              <w:t xml:space="preserve"> puntos</w:t>
            </w:r>
          </w:p>
        </w:tc>
      </w:tr>
    </w:tbl>
    <w:p w:rsidR="00507B8D" w:rsidRDefault="00507B8D"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D10967" w:rsidRDefault="00D10967" w:rsidP="00870811">
      <w:pPr>
        <w:spacing w:line="360" w:lineRule="auto"/>
        <w:ind w:left="1080"/>
        <w:jc w:val="both"/>
      </w:pPr>
    </w:p>
    <w:p w:rsidR="00E2652C" w:rsidRPr="00263DCE" w:rsidRDefault="00E2652C" w:rsidP="00870811">
      <w:pPr>
        <w:spacing w:line="360" w:lineRule="auto"/>
        <w:ind w:left="1080"/>
        <w:jc w:val="both"/>
      </w:pPr>
      <w:r w:rsidRPr="00263DCE">
        <w:rPr>
          <w:b/>
        </w:rPr>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bookmarkStart w:id="0" w:name="_GoBack"/>
      <w:bookmarkEnd w:id="0"/>
    </w:p>
    <w:p w:rsidR="00414D7F" w:rsidRPr="009E0BDC"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9E0BDC">
        <w:rPr>
          <w:rFonts w:ascii="Trebuchet MS" w:hAnsi="Trebuchet MS"/>
          <w:b/>
          <w:sz w:val="20"/>
          <w:szCs w:val="20"/>
        </w:rPr>
        <w:t xml:space="preserve">PLAZO PARA LA APERTURA DE </w:t>
      </w:r>
      <w:r w:rsidR="00124CA7" w:rsidRPr="009E0BDC">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F13C55">
        <w:rPr>
          <w:rFonts w:ascii="Trebuchet MS" w:hAnsi="Trebuchet MS"/>
          <w:sz w:val="20"/>
          <w:szCs w:val="20"/>
        </w:rPr>
        <w:t>La apertura de</w:t>
      </w:r>
      <w:r w:rsidR="00501769" w:rsidRPr="00F13C55">
        <w:rPr>
          <w:rFonts w:ascii="Trebuchet MS" w:hAnsi="Trebuchet MS"/>
          <w:sz w:val="20"/>
          <w:szCs w:val="20"/>
        </w:rPr>
        <w:t xml:space="preserve">l sobre B tendrá </w:t>
      </w:r>
      <w:r w:rsidR="00501769" w:rsidRPr="009C7069">
        <w:rPr>
          <w:rFonts w:ascii="Trebuchet MS" w:hAnsi="Trebuchet MS"/>
          <w:sz w:val="20"/>
          <w:szCs w:val="20"/>
        </w:rPr>
        <w:t xml:space="preserve">lugar a las </w:t>
      </w:r>
      <w:r w:rsidR="00D16B6B" w:rsidRPr="009C7069">
        <w:rPr>
          <w:rFonts w:ascii="Trebuchet MS" w:hAnsi="Trebuchet MS"/>
          <w:sz w:val="20"/>
          <w:szCs w:val="20"/>
        </w:rPr>
        <w:t>1</w:t>
      </w:r>
      <w:r w:rsidR="00F13C55" w:rsidRPr="009C7069">
        <w:rPr>
          <w:rFonts w:ascii="Trebuchet MS" w:hAnsi="Trebuchet MS"/>
          <w:sz w:val="20"/>
          <w:szCs w:val="20"/>
        </w:rPr>
        <w:t>2</w:t>
      </w:r>
      <w:r w:rsidR="00D16B6B" w:rsidRPr="009C7069">
        <w:rPr>
          <w:rFonts w:ascii="Trebuchet MS" w:hAnsi="Trebuchet MS"/>
          <w:sz w:val="20"/>
          <w:szCs w:val="20"/>
        </w:rPr>
        <w:t>:00</w:t>
      </w:r>
      <w:r w:rsidR="00501769" w:rsidRPr="009C7069">
        <w:rPr>
          <w:rFonts w:ascii="Trebuchet MS" w:hAnsi="Trebuchet MS"/>
          <w:sz w:val="20"/>
          <w:szCs w:val="20"/>
        </w:rPr>
        <w:t xml:space="preserve"> horas el </w:t>
      </w:r>
      <w:r w:rsidR="009C7069" w:rsidRPr="009C7069">
        <w:rPr>
          <w:rFonts w:ascii="Trebuchet MS" w:hAnsi="Trebuchet MS"/>
          <w:sz w:val="20"/>
          <w:szCs w:val="20"/>
        </w:rPr>
        <w:t>27 de abril</w:t>
      </w:r>
      <w:r w:rsidRPr="009C7069">
        <w:rPr>
          <w:rFonts w:ascii="Trebuchet MS" w:hAnsi="Trebuchet MS"/>
          <w:sz w:val="20"/>
          <w:szCs w:val="20"/>
        </w:rPr>
        <w:t xml:space="preserve"> de 2018 en la </w:t>
      </w:r>
      <w:r w:rsidRPr="009C7069">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6E79C5"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D10967" w:rsidRDefault="00D10967"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870811" w:rsidRDefault="00870811" w:rsidP="00870811">
      <w:pPr>
        <w:spacing w:before="120" w:line="360" w:lineRule="auto"/>
        <w:ind w:firstLine="708"/>
        <w:jc w:val="both"/>
        <w:rPr>
          <w:rFonts w:ascii="Trebuchet MS" w:hAnsi="Trebuchet MS"/>
          <w:sz w:val="20"/>
          <w:szCs w:val="20"/>
        </w:rPr>
      </w:pP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1" w:name="_Hlk508798654"/>
      <w:r>
        <w:rPr>
          <w:rFonts w:ascii="Trebuchet MS" w:hAnsi="Trebuchet MS"/>
          <w:sz w:val="20"/>
          <w:szCs w:val="20"/>
        </w:rPr>
        <w:t>el volumen de negocios en el ámbito de actividades correspondiente al objeto del contrato, referido a los dos últimos ejercicios cerrados disponibles</w:t>
      </w:r>
      <w:bookmarkEnd w:id="1"/>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263DCE" w:rsidRDefault="00030527" w:rsidP="00870811">
      <w:pPr>
        <w:pStyle w:val="Prrafodelista"/>
        <w:spacing w:before="120" w:line="360" w:lineRule="auto"/>
        <w:ind w:left="1134" w:hanging="567"/>
        <w:jc w:val="both"/>
        <w:rPr>
          <w:rFonts w:ascii="Trebuchet MS" w:hAnsi="Trebuchet MS"/>
          <w:sz w:val="20"/>
          <w:szCs w:val="20"/>
        </w:rPr>
      </w:pPr>
      <w:r w:rsidRPr="00263DCE">
        <w:rPr>
          <w:rFonts w:ascii="Trebuchet MS" w:hAnsi="Trebuchet MS"/>
          <w:sz w:val="20"/>
          <w:szCs w:val="20"/>
        </w:rPr>
        <w:t>CLASIFICACION EMPRESARIAL QUE PUEDE SUSTITUIR A LA SOLVENCIA EXIGIDA</w:t>
      </w:r>
    </w:p>
    <w:p w:rsidR="00501769" w:rsidRPr="00263DCE" w:rsidRDefault="00501769" w:rsidP="00870811">
      <w:pPr>
        <w:pStyle w:val="Prrafodelista"/>
        <w:spacing w:before="120" w:line="360" w:lineRule="auto"/>
        <w:ind w:left="1134" w:hanging="567"/>
        <w:jc w:val="both"/>
        <w:rPr>
          <w:rFonts w:ascii="Trebuchet MS" w:hAnsi="Trebuchet MS"/>
          <w:sz w:val="20"/>
          <w:szCs w:val="20"/>
        </w:rPr>
      </w:pP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72221000-0    Servicios de consultoría en análisis empresarial</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72224000-1    Servicios de consultoría en gestión de proyectos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73000000-2    Servicios de investigación y desarrollo y servicios de consultoría conexos</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73200000-4    Servicios de consultoría en investigación y desarrollo</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73210000-7    Servicios de consultoría en investigación</w:t>
      </w:r>
    </w:p>
    <w:p w:rsidR="00501769" w:rsidRPr="00501769"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73220000-0    Servicios de consultoría en desarrollo</w:t>
      </w:r>
    </w:p>
    <w:p w:rsidR="00E11AB6" w:rsidRDefault="00501769" w:rsidP="00870811">
      <w:pPr>
        <w:pStyle w:val="Prrafodelista"/>
        <w:spacing w:before="120" w:line="360" w:lineRule="auto"/>
        <w:ind w:left="1134" w:hanging="567"/>
        <w:jc w:val="both"/>
        <w:rPr>
          <w:rFonts w:ascii="Trebuchet MS" w:hAnsi="Trebuchet MS"/>
          <w:sz w:val="20"/>
          <w:szCs w:val="20"/>
        </w:rPr>
      </w:pPr>
      <w:r w:rsidRPr="00501769">
        <w:rPr>
          <w:rFonts w:ascii="Trebuchet MS" w:hAnsi="Trebuchet MS"/>
          <w:sz w:val="20"/>
          <w:szCs w:val="20"/>
        </w:rPr>
        <w:t>79341100-7    Servicios de consultoría en publicidad</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lastRenderedPageBreak/>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E11AB6" w:rsidRDefault="00E11AB6" w:rsidP="00870811">
      <w:pPr>
        <w:pStyle w:val="Prrafodelista"/>
        <w:spacing w:before="120" w:line="360" w:lineRule="auto"/>
        <w:ind w:left="567"/>
        <w:jc w:val="both"/>
        <w:rPr>
          <w:rFonts w:ascii="Trebuchet MS" w:hAnsi="Trebuchet MS"/>
          <w:sz w:val="20"/>
          <w:szCs w:val="20"/>
        </w:rPr>
      </w:pPr>
    </w:p>
    <w:p w:rsidR="009F5F31" w:rsidRDefault="009F5F31"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lastRenderedPageBreak/>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955064"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F65B09" w:rsidRPr="00F65B09" w:rsidRDefault="00F65B09"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r w:rsidRPr="00F65B09">
        <w:rPr>
          <w:rFonts w:ascii="Symbol" w:eastAsia="Times New Roman" w:hAnsi="Symbol" w:cs="Arial"/>
          <w:color w:val="222222"/>
          <w:sz w:val="20"/>
          <w:szCs w:val="20"/>
          <w:lang w:eastAsia="es-ES"/>
        </w:rPr>
        <w:t></w:t>
      </w:r>
      <w:r>
        <w:rPr>
          <w:rFonts w:ascii="Times New Roman" w:eastAsia="Times New Roman" w:hAnsi="Times New Roman" w:cs="Times New Roman"/>
          <w:color w:val="222222"/>
          <w:sz w:val="14"/>
          <w:szCs w:val="14"/>
          <w:lang w:eastAsia="es-ES"/>
        </w:rPr>
        <w:t xml:space="preserve"> </w:t>
      </w:r>
      <w:r w:rsidRPr="00F65B09">
        <w:rPr>
          <w:rFonts w:ascii="Trebuchet MS" w:eastAsia="Times New Roman" w:hAnsi="Trebuchet MS" w:cs="Arial"/>
          <w:color w:val="222222"/>
          <w:sz w:val="20"/>
          <w:szCs w:val="20"/>
          <w:shd w:val="clear" w:color="auto" w:fill="FFFFFF"/>
          <w:lang w:eastAsia="es-ES"/>
        </w:rPr>
        <w:t>Idoia Postigo</w:t>
      </w:r>
    </w:p>
    <w:p w:rsidR="00F65B09" w:rsidRDefault="00F65B09" w:rsidP="00F65B09">
      <w:pPr>
        <w:shd w:val="clear" w:color="auto" w:fill="FFFFFF"/>
        <w:spacing w:before="120" w:after="0" w:line="288" w:lineRule="atLeast"/>
        <w:ind w:left="1080"/>
        <w:jc w:val="both"/>
        <w:rPr>
          <w:rFonts w:ascii="Trebuchet MS" w:eastAsia="Times New Roman" w:hAnsi="Trebuchet MS" w:cs="Arial"/>
          <w:color w:val="222222"/>
          <w:sz w:val="20"/>
          <w:szCs w:val="20"/>
          <w:shd w:val="clear" w:color="auto" w:fill="FFFFFF"/>
          <w:lang w:eastAsia="es-ES"/>
        </w:rPr>
      </w:pPr>
      <w:r w:rsidRPr="00F65B09">
        <w:rPr>
          <w:rFonts w:ascii="Symbol" w:eastAsia="Times New Roman" w:hAnsi="Symbol" w:cs="Arial"/>
          <w:color w:val="222222"/>
          <w:sz w:val="20"/>
          <w:szCs w:val="20"/>
          <w:lang w:eastAsia="es-ES"/>
        </w:rPr>
        <w:t></w:t>
      </w:r>
      <w:r>
        <w:rPr>
          <w:rFonts w:ascii="Symbol" w:eastAsia="Times New Roman" w:hAnsi="Symbol" w:cs="Arial"/>
          <w:color w:val="222222"/>
          <w:sz w:val="20"/>
          <w:szCs w:val="20"/>
          <w:lang w:eastAsia="es-ES"/>
        </w:rPr>
        <w:t></w:t>
      </w:r>
      <w:r w:rsidR="00C55ABB">
        <w:rPr>
          <w:rFonts w:ascii="Trebuchet MS" w:eastAsia="Times New Roman" w:hAnsi="Trebuchet MS" w:cs="Arial"/>
          <w:color w:val="222222"/>
          <w:sz w:val="20"/>
          <w:szCs w:val="20"/>
          <w:shd w:val="clear" w:color="auto" w:fill="FFFFFF"/>
          <w:lang w:eastAsia="es-ES"/>
        </w:rPr>
        <w:t xml:space="preserve">Ainhoa </w:t>
      </w:r>
      <w:proofErr w:type="spellStart"/>
      <w:r w:rsidR="00C55ABB">
        <w:rPr>
          <w:rFonts w:ascii="Trebuchet MS" w:eastAsia="Times New Roman" w:hAnsi="Trebuchet MS" w:cs="Arial"/>
          <w:color w:val="222222"/>
          <w:sz w:val="20"/>
          <w:szCs w:val="20"/>
          <w:shd w:val="clear" w:color="auto" w:fill="FFFFFF"/>
          <w:lang w:eastAsia="es-ES"/>
        </w:rPr>
        <w:t>Irazu</w:t>
      </w:r>
      <w:proofErr w:type="spellEnd"/>
    </w:p>
    <w:p w:rsidR="00C55ABB" w:rsidRDefault="00C55ABB" w:rsidP="00C55ABB">
      <w:pPr>
        <w:shd w:val="clear" w:color="auto" w:fill="FFFFFF"/>
        <w:spacing w:before="120" w:after="0" w:line="288" w:lineRule="atLeast"/>
        <w:ind w:left="1080"/>
        <w:jc w:val="both"/>
        <w:rPr>
          <w:rFonts w:ascii="Trebuchet MS" w:eastAsia="Times New Roman" w:hAnsi="Trebuchet MS" w:cs="Arial"/>
          <w:color w:val="222222"/>
          <w:sz w:val="20"/>
          <w:szCs w:val="20"/>
          <w:shd w:val="clear" w:color="auto" w:fill="FFFFFF"/>
          <w:lang w:eastAsia="es-ES"/>
        </w:rPr>
      </w:pPr>
      <w:r w:rsidRPr="00F65B09">
        <w:rPr>
          <w:rFonts w:ascii="Symbol" w:eastAsia="Times New Roman" w:hAnsi="Symbol" w:cs="Arial"/>
          <w:color w:val="222222"/>
          <w:sz w:val="20"/>
          <w:szCs w:val="20"/>
          <w:lang w:eastAsia="es-ES"/>
        </w:rPr>
        <w:t></w:t>
      </w:r>
      <w:r>
        <w:rPr>
          <w:rFonts w:ascii="Symbol" w:eastAsia="Times New Roman" w:hAnsi="Symbol" w:cs="Arial"/>
          <w:color w:val="222222"/>
          <w:sz w:val="20"/>
          <w:szCs w:val="20"/>
          <w:lang w:eastAsia="es-ES"/>
        </w:rPr>
        <w:t></w:t>
      </w:r>
      <w:r>
        <w:rPr>
          <w:rFonts w:ascii="Trebuchet MS" w:eastAsia="Times New Roman" w:hAnsi="Trebuchet MS" w:cs="Arial"/>
          <w:color w:val="222222"/>
          <w:sz w:val="20"/>
          <w:szCs w:val="20"/>
          <w:shd w:val="clear" w:color="auto" w:fill="FFFFFF"/>
          <w:lang w:eastAsia="es-ES"/>
        </w:rPr>
        <w:t xml:space="preserve">Elena Nieto </w:t>
      </w:r>
    </w:p>
    <w:p w:rsidR="00C55ABB" w:rsidRPr="00F65B09" w:rsidRDefault="00C55ABB" w:rsidP="00F65B09">
      <w:pPr>
        <w:shd w:val="clear" w:color="auto" w:fill="FFFFFF"/>
        <w:spacing w:before="120" w:after="0" w:line="288" w:lineRule="atLeast"/>
        <w:ind w:left="1080"/>
        <w:jc w:val="both"/>
        <w:rPr>
          <w:rFonts w:ascii="Arial" w:eastAsia="Times New Roman" w:hAnsi="Arial" w:cs="Arial"/>
          <w:color w:val="222222"/>
          <w:sz w:val="19"/>
          <w:szCs w:val="19"/>
          <w:lang w:eastAsia="es-ES"/>
        </w:rPr>
      </w:pPr>
    </w:p>
    <w:p w:rsidR="00136E36" w:rsidRDefault="00136E36" w:rsidP="00F65B09">
      <w:pPr>
        <w:spacing w:before="120" w:line="360" w:lineRule="auto"/>
        <w:ind w:left="1440"/>
        <w:jc w:val="both"/>
        <w:rPr>
          <w:rFonts w:ascii="Trebuchet MS" w:hAnsi="Trebuchet MS"/>
          <w:sz w:val="20"/>
          <w:szCs w:val="20"/>
        </w:rPr>
      </w:pPr>
    </w:p>
    <w:sectPr w:rsidR="00136E3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7E" w:rsidRDefault="00C8387E" w:rsidP="004039F7">
      <w:pPr>
        <w:spacing w:after="0" w:line="240" w:lineRule="auto"/>
      </w:pPr>
      <w:r>
        <w:separator/>
      </w:r>
    </w:p>
  </w:endnote>
  <w:endnote w:type="continuationSeparator" w:id="0">
    <w:p w:rsidR="00C8387E" w:rsidRDefault="00C8387E"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9C7069">
          <w:rPr>
            <w:noProof/>
          </w:rPr>
          <w:t>8</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7E" w:rsidRDefault="00C8387E" w:rsidP="004039F7">
      <w:pPr>
        <w:spacing w:after="0" w:line="240" w:lineRule="auto"/>
      </w:pPr>
      <w:r>
        <w:separator/>
      </w:r>
    </w:p>
  </w:footnote>
  <w:footnote w:type="continuationSeparator" w:id="0">
    <w:p w:rsidR="00C8387E" w:rsidRDefault="00C8387E"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6">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5797B"/>
    <w:rsid w:val="000740F5"/>
    <w:rsid w:val="00093E80"/>
    <w:rsid w:val="000B043F"/>
    <w:rsid w:val="000B5925"/>
    <w:rsid w:val="000B59D4"/>
    <w:rsid w:val="000F1A4E"/>
    <w:rsid w:val="00111A3F"/>
    <w:rsid w:val="00124CA7"/>
    <w:rsid w:val="00136E36"/>
    <w:rsid w:val="0015322D"/>
    <w:rsid w:val="00163EC3"/>
    <w:rsid w:val="00163F50"/>
    <w:rsid w:val="00165637"/>
    <w:rsid w:val="001658A1"/>
    <w:rsid w:val="00176304"/>
    <w:rsid w:val="00183333"/>
    <w:rsid w:val="001B2660"/>
    <w:rsid w:val="00216AFB"/>
    <w:rsid w:val="00221DFA"/>
    <w:rsid w:val="00232E5A"/>
    <w:rsid w:val="00263DCE"/>
    <w:rsid w:val="00280DA3"/>
    <w:rsid w:val="002B1040"/>
    <w:rsid w:val="002E5758"/>
    <w:rsid w:val="00300C6D"/>
    <w:rsid w:val="00357D72"/>
    <w:rsid w:val="00363989"/>
    <w:rsid w:val="00372FE7"/>
    <w:rsid w:val="003B0638"/>
    <w:rsid w:val="003E61E7"/>
    <w:rsid w:val="003F6BC0"/>
    <w:rsid w:val="004039F7"/>
    <w:rsid w:val="00406483"/>
    <w:rsid w:val="00414D7F"/>
    <w:rsid w:val="00446E10"/>
    <w:rsid w:val="004547B9"/>
    <w:rsid w:val="004A4290"/>
    <w:rsid w:val="004D17D5"/>
    <w:rsid w:val="004D52BD"/>
    <w:rsid w:val="00501769"/>
    <w:rsid w:val="00507B8D"/>
    <w:rsid w:val="00516B46"/>
    <w:rsid w:val="00522082"/>
    <w:rsid w:val="00560F25"/>
    <w:rsid w:val="0056212D"/>
    <w:rsid w:val="00587147"/>
    <w:rsid w:val="005E7856"/>
    <w:rsid w:val="005F4C3B"/>
    <w:rsid w:val="005F56E3"/>
    <w:rsid w:val="006102B8"/>
    <w:rsid w:val="00613D6F"/>
    <w:rsid w:val="006407AC"/>
    <w:rsid w:val="00671752"/>
    <w:rsid w:val="006A1C02"/>
    <w:rsid w:val="006B36EC"/>
    <w:rsid w:val="006C0B76"/>
    <w:rsid w:val="006C2CDD"/>
    <w:rsid w:val="006C3098"/>
    <w:rsid w:val="006E79C5"/>
    <w:rsid w:val="006F2C08"/>
    <w:rsid w:val="00741C69"/>
    <w:rsid w:val="00743184"/>
    <w:rsid w:val="007B016A"/>
    <w:rsid w:val="007C5ED0"/>
    <w:rsid w:val="008469B6"/>
    <w:rsid w:val="00865139"/>
    <w:rsid w:val="00870811"/>
    <w:rsid w:val="00883393"/>
    <w:rsid w:val="008A1A03"/>
    <w:rsid w:val="008B1CD3"/>
    <w:rsid w:val="008C2215"/>
    <w:rsid w:val="008E7058"/>
    <w:rsid w:val="008F49B0"/>
    <w:rsid w:val="00902763"/>
    <w:rsid w:val="00955064"/>
    <w:rsid w:val="00956133"/>
    <w:rsid w:val="009A7434"/>
    <w:rsid w:val="009C7069"/>
    <w:rsid w:val="009E0BDC"/>
    <w:rsid w:val="009F5F31"/>
    <w:rsid w:val="00A16467"/>
    <w:rsid w:val="00AA5F9F"/>
    <w:rsid w:val="00B546AA"/>
    <w:rsid w:val="00B833B2"/>
    <w:rsid w:val="00B97C14"/>
    <w:rsid w:val="00BA2483"/>
    <w:rsid w:val="00BA254D"/>
    <w:rsid w:val="00BA5297"/>
    <w:rsid w:val="00BC3BD3"/>
    <w:rsid w:val="00C2030F"/>
    <w:rsid w:val="00C55ABB"/>
    <w:rsid w:val="00C719F9"/>
    <w:rsid w:val="00C8387E"/>
    <w:rsid w:val="00CC07FC"/>
    <w:rsid w:val="00CC0F20"/>
    <w:rsid w:val="00CD4243"/>
    <w:rsid w:val="00CD77CA"/>
    <w:rsid w:val="00D058C1"/>
    <w:rsid w:val="00D10967"/>
    <w:rsid w:val="00D16B6B"/>
    <w:rsid w:val="00D24C78"/>
    <w:rsid w:val="00DD7B12"/>
    <w:rsid w:val="00DE051B"/>
    <w:rsid w:val="00E0571F"/>
    <w:rsid w:val="00E11AB6"/>
    <w:rsid w:val="00E2652C"/>
    <w:rsid w:val="00E504F6"/>
    <w:rsid w:val="00E52965"/>
    <w:rsid w:val="00E57EA4"/>
    <w:rsid w:val="00E9424A"/>
    <w:rsid w:val="00EB7D15"/>
    <w:rsid w:val="00F13C55"/>
    <w:rsid w:val="00F2591A"/>
    <w:rsid w:val="00F65B09"/>
    <w:rsid w:val="00F6681A"/>
    <w:rsid w:val="00F72C3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7</cp:revision>
  <cp:lastPrinted>2018-03-27T06:20:00Z</cp:lastPrinted>
  <dcterms:created xsi:type="dcterms:W3CDTF">2018-04-05T07:43:00Z</dcterms:created>
  <dcterms:modified xsi:type="dcterms:W3CDTF">2018-04-09T12:46:00Z</dcterms:modified>
</cp:coreProperties>
</file>