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E5" w:rsidRPr="00D832C3" w:rsidRDefault="003605E5" w:rsidP="00116F89">
      <w:pPr>
        <w:jc w:val="both"/>
        <w:rPr>
          <w:rStyle w:val="Textoennegrita"/>
          <w:rFonts w:ascii="Trebuchet MS" w:hAnsi="Trebuchet MS" w:cs="Arial"/>
          <w:sz w:val="22"/>
          <w:szCs w:val="22"/>
        </w:rPr>
      </w:pPr>
      <w:r w:rsidRPr="00D832C3">
        <w:rPr>
          <w:rFonts w:ascii="Century Gothic" w:hAnsi="Century Gothic"/>
          <w:b/>
          <w:sz w:val="22"/>
          <w:szCs w:val="28"/>
        </w:rPr>
        <w:t>PLIEGO DE BASES TÉCNICAS PAR</w:t>
      </w:r>
      <w:r w:rsidR="00F922D5">
        <w:rPr>
          <w:rFonts w:ascii="Century Gothic" w:hAnsi="Century Gothic"/>
          <w:b/>
          <w:sz w:val="22"/>
          <w:szCs w:val="28"/>
        </w:rPr>
        <w:t>A</w:t>
      </w:r>
      <w:r w:rsidRPr="00D832C3">
        <w:rPr>
          <w:rFonts w:ascii="Century Gothic" w:hAnsi="Century Gothic"/>
          <w:b/>
          <w:sz w:val="22"/>
          <w:szCs w:val="28"/>
        </w:rPr>
        <w:t xml:space="preserve"> LA</w:t>
      </w:r>
      <w:r w:rsidRPr="00D832C3">
        <w:rPr>
          <w:rFonts w:ascii="Century Gothic" w:hAnsi="Century Gothic"/>
          <w:sz w:val="22"/>
          <w:szCs w:val="28"/>
        </w:rPr>
        <w:t xml:space="preserve"> </w:t>
      </w:r>
      <w:r w:rsidRPr="00D832C3">
        <w:rPr>
          <w:rStyle w:val="Textoennegrita"/>
          <w:rFonts w:ascii="Trebuchet MS" w:hAnsi="Trebuchet MS" w:cs="Arial"/>
          <w:sz w:val="22"/>
          <w:szCs w:val="22"/>
        </w:rPr>
        <w:t xml:space="preserve">CONTRATACIÓN DE SERVICIOS </w:t>
      </w:r>
      <w:r w:rsidR="00B038A2">
        <w:rPr>
          <w:rStyle w:val="Textoennegrita"/>
          <w:rFonts w:ascii="Trebuchet MS" w:hAnsi="Trebuchet MS" w:cs="Arial"/>
          <w:sz w:val="22"/>
          <w:szCs w:val="22"/>
        </w:rPr>
        <w:t xml:space="preserve">DE ASISTENCIA TÉCNICA PARA LA </w:t>
      </w:r>
      <w:r w:rsidR="0069005D">
        <w:rPr>
          <w:rStyle w:val="Textoennegrita"/>
          <w:rFonts w:ascii="Trebuchet MS" w:hAnsi="Trebuchet MS" w:cs="Arial"/>
          <w:sz w:val="22"/>
          <w:szCs w:val="22"/>
        </w:rPr>
        <w:t>CONCRECIÓN DEL MODELO DE GESTIÓN DE UN CENTRO DE EMPRENDIMIENTO</w:t>
      </w:r>
      <w:r w:rsidR="00B038A2">
        <w:rPr>
          <w:rStyle w:val="Textoennegrita"/>
          <w:rFonts w:ascii="Trebuchet MS" w:hAnsi="Trebuchet MS" w:cs="Arial"/>
          <w:sz w:val="22"/>
          <w:szCs w:val="22"/>
        </w:rPr>
        <w:t xml:space="preserve"> EN BIZKAIA</w:t>
      </w:r>
      <w:r w:rsidRPr="00D832C3">
        <w:rPr>
          <w:rStyle w:val="Textoennegrita"/>
          <w:rFonts w:ascii="Trebuchet MS" w:hAnsi="Trebuchet MS" w:cs="Arial"/>
          <w:sz w:val="22"/>
          <w:szCs w:val="22"/>
        </w:rPr>
        <w:t xml:space="preserve">. </w:t>
      </w:r>
    </w:p>
    <w:p w:rsidR="007E0854" w:rsidRPr="00D832C3" w:rsidRDefault="007E0854" w:rsidP="00116F89">
      <w:pPr>
        <w:jc w:val="both"/>
        <w:rPr>
          <w:rFonts w:ascii="Trebuchet MS" w:hAnsi="Trebuchet MS"/>
          <w:sz w:val="22"/>
          <w:szCs w:val="22"/>
        </w:rPr>
      </w:pPr>
    </w:p>
    <w:p w:rsidR="005923E1" w:rsidRDefault="005923E1" w:rsidP="00116F89">
      <w:pPr>
        <w:jc w:val="both"/>
        <w:rPr>
          <w:rFonts w:ascii="Trebuchet MS" w:hAnsi="Trebuchet MS"/>
          <w:sz w:val="20"/>
          <w:szCs w:val="20"/>
          <w:u w:val="single"/>
        </w:rPr>
      </w:pPr>
    </w:p>
    <w:p w:rsidR="008A133A" w:rsidRPr="005923E1" w:rsidRDefault="005923E1" w:rsidP="00116F89">
      <w:pPr>
        <w:jc w:val="both"/>
        <w:rPr>
          <w:rFonts w:ascii="Trebuchet MS" w:hAnsi="Trebuchet MS"/>
          <w:sz w:val="20"/>
          <w:szCs w:val="20"/>
          <w:u w:val="single"/>
        </w:rPr>
      </w:pPr>
      <w:r>
        <w:rPr>
          <w:rFonts w:ascii="Trebuchet MS" w:hAnsi="Trebuchet MS"/>
          <w:sz w:val="20"/>
          <w:szCs w:val="20"/>
          <w:u w:val="single"/>
        </w:rPr>
        <w:t xml:space="preserve">1. </w:t>
      </w:r>
      <w:r w:rsidR="001D2230" w:rsidRPr="005923E1">
        <w:rPr>
          <w:rFonts w:ascii="Trebuchet MS" w:hAnsi="Trebuchet MS"/>
          <w:sz w:val="20"/>
          <w:szCs w:val="20"/>
          <w:u w:val="single"/>
        </w:rPr>
        <w:t>ANTECEDENTES</w:t>
      </w:r>
    </w:p>
    <w:p w:rsidR="001D2230" w:rsidRDefault="001D2230" w:rsidP="00116F89">
      <w:pPr>
        <w:jc w:val="both"/>
        <w:rPr>
          <w:rFonts w:ascii="Trebuchet MS" w:hAnsi="Trebuchet MS"/>
          <w:sz w:val="20"/>
          <w:szCs w:val="20"/>
          <w:u w:val="single"/>
        </w:rPr>
      </w:pPr>
    </w:p>
    <w:p w:rsidR="001D2230" w:rsidRPr="001776A6" w:rsidRDefault="00B038A2" w:rsidP="00116F89">
      <w:pPr>
        <w:jc w:val="both"/>
        <w:rPr>
          <w:rFonts w:ascii="Trebuchet MS" w:hAnsi="Trebuchet MS"/>
          <w:sz w:val="20"/>
          <w:szCs w:val="20"/>
        </w:rPr>
      </w:pPr>
      <w:r w:rsidRPr="001D2230">
        <w:rPr>
          <w:rFonts w:ascii="Trebuchet MS" w:hAnsi="Trebuchet MS"/>
          <w:sz w:val="20"/>
          <w:szCs w:val="20"/>
        </w:rPr>
        <w:t>La Asociación</w:t>
      </w:r>
      <w:r>
        <w:rPr>
          <w:rFonts w:ascii="Trebuchet MS" w:hAnsi="Trebuchet MS"/>
          <w:sz w:val="20"/>
          <w:szCs w:val="20"/>
        </w:rPr>
        <w:t xml:space="preserve"> para la Revitalización del Bilbao Metropolitano (en adelante Bilbao Metropoli-30) </w:t>
      </w:r>
      <w:r w:rsidRPr="001776A6">
        <w:rPr>
          <w:rFonts w:ascii="Trebuchet MS" w:hAnsi="Trebuchet MS"/>
          <w:sz w:val="20"/>
          <w:szCs w:val="20"/>
        </w:rPr>
        <w:t>ha recibido de l</w:t>
      </w:r>
      <w:r w:rsidR="001D2230" w:rsidRPr="001776A6">
        <w:rPr>
          <w:rFonts w:ascii="Trebuchet MS" w:hAnsi="Trebuchet MS"/>
          <w:sz w:val="20"/>
          <w:szCs w:val="20"/>
        </w:rPr>
        <w:t xml:space="preserve">a Diputación Foral de </w:t>
      </w:r>
      <w:proofErr w:type="spellStart"/>
      <w:r w:rsidR="001D2230" w:rsidRPr="001776A6">
        <w:rPr>
          <w:rFonts w:ascii="Trebuchet MS" w:hAnsi="Trebuchet MS"/>
          <w:sz w:val="20"/>
          <w:szCs w:val="20"/>
        </w:rPr>
        <w:t>Bizkaia</w:t>
      </w:r>
      <w:proofErr w:type="spellEnd"/>
      <w:r w:rsidR="001D2230" w:rsidRPr="001776A6">
        <w:rPr>
          <w:rFonts w:ascii="Trebuchet MS" w:hAnsi="Trebuchet MS"/>
          <w:sz w:val="20"/>
          <w:szCs w:val="20"/>
        </w:rPr>
        <w:t xml:space="preserve"> </w:t>
      </w:r>
      <w:r w:rsidRPr="001776A6">
        <w:rPr>
          <w:rFonts w:ascii="Trebuchet MS" w:hAnsi="Trebuchet MS"/>
          <w:sz w:val="20"/>
          <w:szCs w:val="20"/>
        </w:rPr>
        <w:t xml:space="preserve">una subvención </w:t>
      </w:r>
      <w:r w:rsidR="001776A6" w:rsidRPr="001776A6">
        <w:rPr>
          <w:rFonts w:ascii="Trebuchet MS" w:hAnsi="Trebuchet MS"/>
          <w:sz w:val="20"/>
          <w:szCs w:val="20"/>
        </w:rPr>
        <w:t>nominativa</w:t>
      </w:r>
      <w:r w:rsidRPr="001776A6">
        <w:rPr>
          <w:rFonts w:ascii="Trebuchet MS" w:hAnsi="Trebuchet MS"/>
          <w:sz w:val="20"/>
          <w:szCs w:val="20"/>
        </w:rPr>
        <w:t xml:space="preserve"> </w:t>
      </w:r>
      <w:r w:rsidR="001D2230" w:rsidRPr="001776A6">
        <w:rPr>
          <w:rFonts w:ascii="Trebuchet MS" w:hAnsi="Trebuchet MS"/>
          <w:sz w:val="20"/>
          <w:szCs w:val="20"/>
        </w:rPr>
        <w:t xml:space="preserve">para la </w:t>
      </w:r>
      <w:r w:rsidR="001776A6" w:rsidRPr="001776A6">
        <w:rPr>
          <w:rFonts w:ascii="Trebuchet MS" w:hAnsi="Trebuchet MS"/>
          <w:sz w:val="20"/>
          <w:szCs w:val="20"/>
        </w:rPr>
        <w:t xml:space="preserve">promoción de la </w:t>
      </w:r>
      <w:r w:rsidRPr="001776A6">
        <w:rPr>
          <w:rFonts w:ascii="Trebuchet MS" w:hAnsi="Trebuchet MS"/>
          <w:sz w:val="20"/>
          <w:szCs w:val="20"/>
        </w:rPr>
        <w:t xml:space="preserve">internacionalización </w:t>
      </w:r>
      <w:r w:rsidR="001776A6" w:rsidRPr="001776A6">
        <w:rPr>
          <w:rFonts w:ascii="Trebuchet MS" w:hAnsi="Trebuchet MS"/>
          <w:sz w:val="20"/>
          <w:szCs w:val="20"/>
        </w:rPr>
        <w:t xml:space="preserve">empresarial </w:t>
      </w:r>
      <w:r w:rsidRPr="001776A6">
        <w:rPr>
          <w:rFonts w:ascii="Trebuchet MS" w:hAnsi="Trebuchet MS"/>
          <w:sz w:val="20"/>
          <w:szCs w:val="20"/>
        </w:rPr>
        <w:t>de</w:t>
      </w:r>
      <w:r w:rsidR="001D2230" w:rsidRPr="001776A6">
        <w:rPr>
          <w:rFonts w:ascii="Trebuchet MS" w:hAnsi="Trebuchet MS"/>
          <w:sz w:val="20"/>
          <w:szCs w:val="20"/>
        </w:rPr>
        <w:t xml:space="preserve"> </w:t>
      </w:r>
      <w:proofErr w:type="spellStart"/>
      <w:r w:rsidR="001D2230" w:rsidRPr="001776A6">
        <w:rPr>
          <w:rFonts w:ascii="Trebuchet MS" w:hAnsi="Trebuchet MS"/>
          <w:sz w:val="20"/>
          <w:szCs w:val="20"/>
        </w:rPr>
        <w:t>Bizkaia</w:t>
      </w:r>
      <w:proofErr w:type="spellEnd"/>
      <w:r w:rsidR="001D2230" w:rsidRPr="001776A6">
        <w:rPr>
          <w:rFonts w:ascii="Trebuchet MS" w:hAnsi="Trebuchet MS"/>
          <w:sz w:val="20"/>
          <w:szCs w:val="20"/>
        </w:rPr>
        <w:t xml:space="preserve"> con fecha de </w:t>
      </w:r>
      <w:r w:rsidR="001776A6" w:rsidRPr="001776A6">
        <w:rPr>
          <w:rFonts w:ascii="Trebuchet MS" w:hAnsi="Trebuchet MS"/>
          <w:sz w:val="20"/>
          <w:szCs w:val="20"/>
        </w:rPr>
        <w:t>13</w:t>
      </w:r>
      <w:r w:rsidR="001D2230" w:rsidRPr="001776A6">
        <w:rPr>
          <w:rFonts w:ascii="Trebuchet MS" w:hAnsi="Trebuchet MS"/>
          <w:sz w:val="20"/>
          <w:szCs w:val="20"/>
        </w:rPr>
        <w:t xml:space="preserve"> de </w:t>
      </w:r>
      <w:r w:rsidR="001776A6" w:rsidRPr="001776A6">
        <w:rPr>
          <w:rFonts w:ascii="Trebuchet MS" w:hAnsi="Trebuchet MS"/>
          <w:sz w:val="20"/>
          <w:szCs w:val="20"/>
        </w:rPr>
        <w:t>febrero</w:t>
      </w:r>
      <w:r w:rsidR="001D2230" w:rsidRPr="001776A6">
        <w:rPr>
          <w:rFonts w:ascii="Trebuchet MS" w:hAnsi="Trebuchet MS"/>
          <w:sz w:val="20"/>
          <w:szCs w:val="20"/>
        </w:rPr>
        <w:t xml:space="preserve"> 2018</w:t>
      </w:r>
      <w:r w:rsidRPr="001776A6">
        <w:rPr>
          <w:rFonts w:ascii="Trebuchet MS" w:hAnsi="Trebuchet MS"/>
          <w:sz w:val="20"/>
          <w:szCs w:val="20"/>
        </w:rPr>
        <w:t>, entre cuyos</w:t>
      </w:r>
      <w:r w:rsidR="001D2230" w:rsidRPr="001776A6">
        <w:rPr>
          <w:rFonts w:ascii="Trebuchet MS" w:hAnsi="Trebuchet MS"/>
          <w:sz w:val="20"/>
          <w:szCs w:val="20"/>
        </w:rPr>
        <w:t xml:space="preserve"> objetivos </w:t>
      </w:r>
      <w:r w:rsidRPr="001776A6">
        <w:rPr>
          <w:rFonts w:ascii="Trebuchet MS" w:hAnsi="Trebuchet MS"/>
          <w:sz w:val="20"/>
          <w:szCs w:val="20"/>
        </w:rPr>
        <w:t xml:space="preserve">destacan </w:t>
      </w:r>
      <w:r w:rsidR="001D2230" w:rsidRPr="001776A6">
        <w:rPr>
          <w:rFonts w:ascii="Trebuchet MS" w:hAnsi="Trebuchet MS"/>
          <w:sz w:val="20"/>
          <w:szCs w:val="20"/>
        </w:rPr>
        <w:t xml:space="preserve">los siguientes: </w:t>
      </w:r>
    </w:p>
    <w:p w:rsidR="001D2230" w:rsidRPr="001776A6" w:rsidRDefault="001D2230" w:rsidP="00116F89">
      <w:pPr>
        <w:jc w:val="both"/>
        <w:rPr>
          <w:rFonts w:ascii="Trebuchet MS" w:hAnsi="Trebuchet MS"/>
          <w:sz w:val="20"/>
          <w:szCs w:val="20"/>
        </w:rPr>
      </w:pPr>
    </w:p>
    <w:p w:rsidR="005923E1" w:rsidRPr="001776A6" w:rsidRDefault="005923E1" w:rsidP="001776A6">
      <w:pPr>
        <w:jc w:val="both"/>
        <w:rPr>
          <w:rFonts w:ascii="Trebuchet MS" w:hAnsi="Trebuchet MS"/>
          <w:sz w:val="20"/>
          <w:szCs w:val="20"/>
        </w:rPr>
      </w:pPr>
      <w:r w:rsidRPr="001776A6">
        <w:rPr>
          <w:rFonts w:ascii="Trebuchet MS" w:hAnsi="Trebuchet MS"/>
          <w:sz w:val="20"/>
          <w:szCs w:val="20"/>
        </w:rPr>
        <w:t xml:space="preserve">- </w:t>
      </w:r>
      <w:r w:rsidR="001776A6" w:rsidRPr="001776A6">
        <w:rPr>
          <w:rFonts w:ascii="Trebuchet MS" w:hAnsi="Trebuchet MS"/>
          <w:sz w:val="20"/>
          <w:szCs w:val="20"/>
        </w:rPr>
        <w:t xml:space="preserve">Misiones directas a países extranjeros con participación institucional, empresarial y de otros agentes socioeconómicos de </w:t>
      </w:r>
      <w:proofErr w:type="spellStart"/>
      <w:r w:rsidR="001776A6" w:rsidRPr="001776A6">
        <w:rPr>
          <w:rFonts w:ascii="Trebuchet MS" w:hAnsi="Trebuchet MS"/>
          <w:sz w:val="20"/>
          <w:szCs w:val="20"/>
        </w:rPr>
        <w:t>Bizkaia</w:t>
      </w:r>
      <w:proofErr w:type="spellEnd"/>
      <w:r w:rsidR="001776A6" w:rsidRPr="001776A6">
        <w:rPr>
          <w:rFonts w:ascii="Trebuchet MS" w:hAnsi="Trebuchet MS"/>
          <w:sz w:val="20"/>
          <w:szCs w:val="20"/>
        </w:rPr>
        <w:t>.</w:t>
      </w:r>
    </w:p>
    <w:p w:rsidR="001776A6" w:rsidRPr="001776A6" w:rsidRDefault="001776A6" w:rsidP="001776A6">
      <w:pPr>
        <w:jc w:val="both"/>
        <w:rPr>
          <w:rFonts w:ascii="Trebuchet MS" w:hAnsi="Trebuchet MS"/>
          <w:sz w:val="20"/>
          <w:szCs w:val="20"/>
        </w:rPr>
      </w:pPr>
      <w:r w:rsidRPr="001776A6">
        <w:rPr>
          <w:rFonts w:ascii="Trebuchet MS" w:hAnsi="Trebuchet MS"/>
          <w:sz w:val="20"/>
          <w:szCs w:val="20"/>
        </w:rPr>
        <w:t>- Recepción y atención a misiones de agentes socio-económicos de otros países.</w:t>
      </w:r>
    </w:p>
    <w:p w:rsidR="001776A6" w:rsidRPr="001776A6" w:rsidRDefault="001776A6" w:rsidP="001776A6">
      <w:pPr>
        <w:jc w:val="both"/>
        <w:rPr>
          <w:rFonts w:ascii="Trebuchet MS" w:hAnsi="Trebuchet MS"/>
          <w:sz w:val="20"/>
          <w:szCs w:val="20"/>
        </w:rPr>
      </w:pPr>
      <w:r w:rsidRPr="001776A6">
        <w:rPr>
          <w:rFonts w:ascii="Trebuchet MS" w:hAnsi="Trebuchet MS"/>
          <w:sz w:val="20"/>
          <w:szCs w:val="20"/>
        </w:rPr>
        <w:t xml:space="preserve">- Labores de difusión de la imagen del Territorio Histórico de </w:t>
      </w:r>
      <w:proofErr w:type="spellStart"/>
      <w:r w:rsidRPr="001776A6">
        <w:rPr>
          <w:rFonts w:ascii="Trebuchet MS" w:hAnsi="Trebuchet MS"/>
          <w:sz w:val="20"/>
          <w:szCs w:val="20"/>
        </w:rPr>
        <w:t>Bizkaia</w:t>
      </w:r>
      <w:proofErr w:type="spellEnd"/>
      <w:r w:rsidRPr="001776A6">
        <w:rPr>
          <w:rFonts w:ascii="Trebuchet MS" w:hAnsi="Trebuchet MS"/>
          <w:sz w:val="20"/>
          <w:szCs w:val="20"/>
        </w:rPr>
        <w:t>.</w:t>
      </w:r>
    </w:p>
    <w:p w:rsidR="001776A6" w:rsidRPr="001776A6" w:rsidRDefault="001776A6" w:rsidP="001776A6">
      <w:pPr>
        <w:jc w:val="both"/>
        <w:rPr>
          <w:rFonts w:ascii="Trebuchet MS" w:hAnsi="Trebuchet MS"/>
          <w:sz w:val="20"/>
          <w:szCs w:val="20"/>
        </w:rPr>
      </w:pPr>
      <w:r w:rsidRPr="001776A6">
        <w:rPr>
          <w:rFonts w:ascii="Trebuchet MS" w:hAnsi="Trebuchet MS"/>
          <w:sz w:val="20"/>
          <w:szCs w:val="20"/>
        </w:rPr>
        <w:t xml:space="preserve">- Jornadas de presentación y reuniones tanto en el extranjero como en </w:t>
      </w:r>
      <w:proofErr w:type="spellStart"/>
      <w:r w:rsidRPr="001776A6">
        <w:rPr>
          <w:rFonts w:ascii="Trebuchet MS" w:hAnsi="Trebuchet MS"/>
          <w:sz w:val="20"/>
          <w:szCs w:val="20"/>
        </w:rPr>
        <w:t>Bizkaia</w:t>
      </w:r>
      <w:proofErr w:type="spellEnd"/>
      <w:r w:rsidRPr="001776A6">
        <w:rPr>
          <w:rFonts w:ascii="Trebuchet MS" w:hAnsi="Trebuchet MS"/>
          <w:sz w:val="20"/>
          <w:szCs w:val="20"/>
        </w:rPr>
        <w:t>.</w:t>
      </w:r>
    </w:p>
    <w:p w:rsidR="001776A6" w:rsidRDefault="001776A6" w:rsidP="001776A6">
      <w:pPr>
        <w:jc w:val="both"/>
        <w:rPr>
          <w:rFonts w:ascii="Trebuchet MS" w:hAnsi="Trebuchet MS"/>
          <w:sz w:val="20"/>
          <w:szCs w:val="20"/>
        </w:rPr>
      </w:pPr>
      <w:r w:rsidRPr="001776A6">
        <w:rPr>
          <w:rFonts w:ascii="Trebuchet MS" w:hAnsi="Trebuchet MS"/>
          <w:sz w:val="20"/>
          <w:szCs w:val="20"/>
        </w:rPr>
        <w:t>- Búsqueda y establecimiento de contactos con agentes socio-económicos de otros países.</w:t>
      </w:r>
    </w:p>
    <w:p w:rsidR="001776A6" w:rsidRDefault="001776A6" w:rsidP="001776A6">
      <w:pPr>
        <w:jc w:val="both"/>
        <w:rPr>
          <w:rFonts w:ascii="Trebuchet MS" w:hAnsi="Trebuchet MS"/>
          <w:sz w:val="20"/>
          <w:szCs w:val="20"/>
        </w:rPr>
      </w:pPr>
      <w:r>
        <w:rPr>
          <w:rFonts w:ascii="Trebuchet MS" w:hAnsi="Trebuchet MS"/>
          <w:sz w:val="20"/>
          <w:szCs w:val="20"/>
        </w:rPr>
        <w:t>- Estudios de prospección en otros países.</w:t>
      </w:r>
    </w:p>
    <w:p w:rsidR="001776A6" w:rsidRDefault="001776A6" w:rsidP="001776A6">
      <w:pPr>
        <w:jc w:val="both"/>
        <w:rPr>
          <w:rFonts w:ascii="Trebuchet MS" w:hAnsi="Trebuchet MS"/>
          <w:sz w:val="20"/>
          <w:szCs w:val="20"/>
        </w:rPr>
      </w:pPr>
      <w:r>
        <w:rPr>
          <w:rFonts w:ascii="Trebuchet MS" w:hAnsi="Trebuchet MS"/>
          <w:sz w:val="20"/>
          <w:szCs w:val="20"/>
        </w:rPr>
        <w:t>- Gestión de acuerdos de colaboración con entidades de otros países.</w:t>
      </w:r>
    </w:p>
    <w:p w:rsidR="001776A6" w:rsidRDefault="001776A6" w:rsidP="001776A6">
      <w:pPr>
        <w:jc w:val="both"/>
        <w:rPr>
          <w:rFonts w:ascii="Trebuchet MS" w:hAnsi="Trebuchet MS"/>
          <w:sz w:val="20"/>
          <w:szCs w:val="20"/>
        </w:rPr>
      </w:pPr>
      <w:r>
        <w:rPr>
          <w:rFonts w:ascii="Trebuchet MS" w:hAnsi="Trebuchet MS"/>
          <w:sz w:val="20"/>
          <w:szCs w:val="20"/>
        </w:rPr>
        <w:t xml:space="preserve">- Movilizar e interactuar con los agentes socio-económicos de </w:t>
      </w:r>
      <w:proofErr w:type="spellStart"/>
      <w:r>
        <w:rPr>
          <w:rFonts w:ascii="Trebuchet MS" w:hAnsi="Trebuchet MS"/>
          <w:sz w:val="20"/>
          <w:szCs w:val="20"/>
        </w:rPr>
        <w:t>Bizkaia</w:t>
      </w:r>
      <w:proofErr w:type="spellEnd"/>
      <w:r>
        <w:rPr>
          <w:rFonts w:ascii="Trebuchet MS" w:hAnsi="Trebuchet MS"/>
          <w:sz w:val="20"/>
          <w:szCs w:val="20"/>
        </w:rPr>
        <w:t>, para facilitar su participación en los eventos.</w:t>
      </w:r>
    </w:p>
    <w:p w:rsidR="001776A6" w:rsidRPr="001776A6" w:rsidRDefault="001776A6" w:rsidP="001776A6">
      <w:pPr>
        <w:jc w:val="both"/>
        <w:rPr>
          <w:rFonts w:ascii="Trebuchet MS" w:hAnsi="Trebuchet MS"/>
          <w:sz w:val="20"/>
          <w:szCs w:val="20"/>
        </w:rPr>
      </w:pPr>
      <w:r>
        <w:rPr>
          <w:rFonts w:ascii="Trebuchet MS" w:hAnsi="Trebuchet MS"/>
          <w:sz w:val="20"/>
          <w:szCs w:val="20"/>
        </w:rPr>
        <w:t xml:space="preserve">- Ejecución de otras actividades con el fin de promover la internacionalización de la economía de </w:t>
      </w:r>
      <w:proofErr w:type="spellStart"/>
      <w:r>
        <w:rPr>
          <w:rFonts w:ascii="Trebuchet MS" w:hAnsi="Trebuchet MS"/>
          <w:sz w:val="20"/>
          <w:szCs w:val="20"/>
        </w:rPr>
        <w:t>Bizkaia</w:t>
      </w:r>
      <w:proofErr w:type="spellEnd"/>
      <w:r>
        <w:rPr>
          <w:rFonts w:ascii="Trebuchet MS" w:hAnsi="Trebuchet MS"/>
          <w:sz w:val="20"/>
          <w:szCs w:val="20"/>
        </w:rPr>
        <w:t>.</w:t>
      </w:r>
    </w:p>
    <w:p w:rsidR="001D2230" w:rsidRPr="001776A6" w:rsidRDefault="001D2230" w:rsidP="00116F89">
      <w:pPr>
        <w:jc w:val="both"/>
        <w:rPr>
          <w:rFonts w:ascii="Trebuchet MS" w:hAnsi="Trebuchet MS"/>
          <w:sz w:val="20"/>
          <w:szCs w:val="20"/>
        </w:rPr>
      </w:pPr>
    </w:p>
    <w:p w:rsidR="001D2230" w:rsidRPr="001D2230" w:rsidRDefault="001D2230" w:rsidP="00116F89">
      <w:pPr>
        <w:jc w:val="both"/>
        <w:rPr>
          <w:rFonts w:ascii="Trebuchet MS" w:hAnsi="Trebuchet MS"/>
          <w:sz w:val="20"/>
          <w:szCs w:val="20"/>
        </w:rPr>
      </w:pPr>
    </w:p>
    <w:p w:rsidR="004156B0" w:rsidRDefault="005923E1" w:rsidP="00116F89">
      <w:pPr>
        <w:jc w:val="both"/>
        <w:rPr>
          <w:rFonts w:ascii="Trebuchet MS" w:hAnsi="Trebuchet MS"/>
          <w:sz w:val="20"/>
          <w:szCs w:val="20"/>
          <w:u w:val="single"/>
        </w:rPr>
      </w:pPr>
      <w:r>
        <w:rPr>
          <w:rFonts w:ascii="Trebuchet MS" w:hAnsi="Trebuchet MS"/>
          <w:sz w:val="20"/>
          <w:szCs w:val="20"/>
          <w:u w:val="single"/>
        </w:rPr>
        <w:t>2</w:t>
      </w:r>
      <w:r w:rsidR="003137DE">
        <w:rPr>
          <w:rFonts w:ascii="Trebuchet MS" w:hAnsi="Trebuchet MS"/>
          <w:sz w:val="20"/>
          <w:szCs w:val="20"/>
          <w:u w:val="single"/>
        </w:rPr>
        <w:t xml:space="preserve">. </w:t>
      </w:r>
      <w:r w:rsidR="00B038A2">
        <w:rPr>
          <w:rFonts w:ascii="Trebuchet MS" w:hAnsi="Trebuchet MS"/>
          <w:sz w:val="20"/>
          <w:szCs w:val="20"/>
          <w:u w:val="single"/>
        </w:rPr>
        <w:t>DESCRIPCIÓN DE OBJETIVOS</w:t>
      </w:r>
    </w:p>
    <w:p w:rsidR="008A133A" w:rsidRDefault="008A133A" w:rsidP="00116F89">
      <w:pPr>
        <w:jc w:val="both"/>
        <w:rPr>
          <w:rFonts w:ascii="Trebuchet MS" w:hAnsi="Trebuchet MS"/>
          <w:sz w:val="20"/>
          <w:szCs w:val="20"/>
          <w:u w:val="single"/>
        </w:rPr>
      </w:pPr>
    </w:p>
    <w:p w:rsidR="00B038A2" w:rsidRDefault="0069005D" w:rsidP="00B038A2">
      <w:pPr>
        <w:jc w:val="both"/>
        <w:rPr>
          <w:rFonts w:ascii="Trebuchet MS" w:hAnsi="Trebuchet MS"/>
          <w:sz w:val="20"/>
          <w:szCs w:val="20"/>
        </w:rPr>
      </w:pPr>
      <w:r>
        <w:rPr>
          <w:rFonts w:ascii="Trebuchet MS" w:hAnsi="Trebuchet MS"/>
          <w:sz w:val="20"/>
          <w:szCs w:val="20"/>
        </w:rPr>
        <w:t>En primer lugar, Bilbao Me</w:t>
      </w:r>
      <w:r w:rsidR="00B038A2">
        <w:rPr>
          <w:rFonts w:ascii="Trebuchet MS" w:hAnsi="Trebuchet MS"/>
          <w:sz w:val="20"/>
          <w:szCs w:val="20"/>
        </w:rPr>
        <w:t xml:space="preserve">tropoli-30 </w:t>
      </w:r>
      <w:r w:rsidR="00B038A2" w:rsidRPr="001D2230">
        <w:rPr>
          <w:rFonts w:ascii="Trebuchet MS" w:hAnsi="Trebuchet MS"/>
          <w:sz w:val="20"/>
          <w:szCs w:val="20"/>
        </w:rPr>
        <w:t>se constituye para realizar proyectos de planificación, estudio y promoción, dirigidos hacia la recuperación y revitalización del Bilbao Metropolitano, definido como una realidad social y económica sin unos límites geográficos precisos y cuya existencia se ha proyectado por todo su entorno regional e internacional.</w:t>
      </w:r>
    </w:p>
    <w:p w:rsidR="00B038A2" w:rsidRDefault="00B038A2" w:rsidP="00B038A2">
      <w:pPr>
        <w:jc w:val="both"/>
        <w:rPr>
          <w:rFonts w:ascii="Trebuchet MS" w:hAnsi="Trebuchet MS"/>
          <w:sz w:val="20"/>
          <w:szCs w:val="20"/>
        </w:rPr>
      </w:pPr>
    </w:p>
    <w:p w:rsidR="00B038A2" w:rsidRDefault="00B038A2" w:rsidP="00B038A2">
      <w:pPr>
        <w:jc w:val="both"/>
        <w:rPr>
          <w:rFonts w:ascii="Trebuchet MS" w:hAnsi="Trebuchet MS"/>
          <w:sz w:val="20"/>
          <w:szCs w:val="20"/>
        </w:rPr>
      </w:pPr>
      <w:r>
        <w:rPr>
          <w:rFonts w:ascii="Trebuchet MS" w:hAnsi="Trebuchet MS"/>
          <w:sz w:val="20"/>
          <w:szCs w:val="20"/>
        </w:rPr>
        <w:t>Así mismo, tiene entre sus fines</w:t>
      </w:r>
      <w:r w:rsidRPr="00B038A2">
        <w:t xml:space="preserve"> </w:t>
      </w:r>
      <w:r w:rsidRPr="00B038A2">
        <w:rPr>
          <w:rFonts w:ascii="Trebuchet MS" w:hAnsi="Trebuchet MS"/>
          <w:sz w:val="20"/>
          <w:szCs w:val="20"/>
        </w:rPr>
        <w:t>el impulso a la realización y puesta en práctica del Plan Estratégico para la Revitalización del Bilbao Metropolitano. Igualmente podrá acometer cuantas acciones derivadas del mismo sean confiadas a su responsabilidad.</w:t>
      </w:r>
    </w:p>
    <w:p w:rsidR="0069005D" w:rsidRDefault="0069005D" w:rsidP="00B038A2">
      <w:pPr>
        <w:jc w:val="both"/>
        <w:rPr>
          <w:rFonts w:ascii="Trebuchet MS" w:hAnsi="Trebuchet MS"/>
          <w:sz w:val="20"/>
          <w:szCs w:val="20"/>
        </w:rPr>
      </w:pPr>
    </w:p>
    <w:p w:rsidR="0069005D" w:rsidRDefault="0069005D" w:rsidP="00B038A2">
      <w:pPr>
        <w:jc w:val="both"/>
        <w:rPr>
          <w:rFonts w:ascii="Trebuchet MS" w:hAnsi="Trebuchet MS"/>
          <w:sz w:val="20"/>
          <w:szCs w:val="20"/>
        </w:rPr>
      </w:pPr>
      <w:r>
        <w:rPr>
          <w:rFonts w:ascii="Trebuchet MS" w:hAnsi="Trebuchet MS"/>
          <w:sz w:val="20"/>
          <w:szCs w:val="20"/>
        </w:rPr>
        <w:t xml:space="preserve">Desde 2011, Bilbao Metropoli-30 desarrolla iniciativas vinculadas con el valor de la profesionalidad bajo la denominación de </w:t>
      </w:r>
      <w:proofErr w:type="spellStart"/>
      <w:r>
        <w:rPr>
          <w:rFonts w:ascii="Trebuchet MS" w:hAnsi="Trebuchet MS"/>
          <w:sz w:val="20"/>
          <w:szCs w:val="20"/>
        </w:rPr>
        <w:t>BasquePRO</w:t>
      </w:r>
      <w:proofErr w:type="spellEnd"/>
      <w:r>
        <w:rPr>
          <w:rFonts w:ascii="Trebuchet MS" w:hAnsi="Trebuchet MS"/>
          <w:sz w:val="20"/>
          <w:szCs w:val="20"/>
        </w:rPr>
        <w:t xml:space="preserve"> y, dentro de las mismas, apoya proyectos que contribuyen al emprendimiento en </w:t>
      </w:r>
      <w:proofErr w:type="spellStart"/>
      <w:r>
        <w:rPr>
          <w:rFonts w:ascii="Trebuchet MS" w:hAnsi="Trebuchet MS"/>
          <w:sz w:val="20"/>
          <w:szCs w:val="20"/>
        </w:rPr>
        <w:t>Bizkaia</w:t>
      </w:r>
      <w:proofErr w:type="spellEnd"/>
      <w:r>
        <w:rPr>
          <w:rFonts w:ascii="Trebuchet MS" w:hAnsi="Trebuchet MS"/>
          <w:sz w:val="20"/>
          <w:szCs w:val="20"/>
        </w:rPr>
        <w:t>.</w:t>
      </w:r>
    </w:p>
    <w:p w:rsidR="00B038A2" w:rsidRDefault="00B038A2" w:rsidP="00B038A2">
      <w:pPr>
        <w:jc w:val="both"/>
        <w:rPr>
          <w:rFonts w:ascii="Trebuchet MS" w:hAnsi="Trebuchet MS"/>
          <w:sz w:val="20"/>
          <w:szCs w:val="20"/>
        </w:rPr>
      </w:pPr>
    </w:p>
    <w:p w:rsidR="00975545" w:rsidRDefault="00B038A2" w:rsidP="00975545">
      <w:pPr>
        <w:jc w:val="both"/>
        <w:rPr>
          <w:rFonts w:ascii="Trebuchet MS" w:hAnsi="Trebuchet MS"/>
          <w:sz w:val="20"/>
          <w:szCs w:val="20"/>
        </w:rPr>
      </w:pPr>
      <w:r w:rsidRPr="00B038A2">
        <w:rPr>
          <w:rFonts w:ascii="Trebuchet MS" w:hAnsi="Trebuchet MS"/>
          <w:sz w:val="20"/>
          <w:szCs w:val="20"/>
        </w:rPr>
        <w:t xml:space="preserve">Por </w:t>
      </w:r>
      <w:r>
        <w:rPr>
          <w:rFonts w:ascii="Trebuchet MS" w:hAnsi="Trebuchet MS"/>
          <w:sz w:val="20"/>
          <w:szCs w:val="20"/>
        </w:rPr>
        <w:t>su parte</w:t>
      </w:r>
      <w:r w:rsidRPr="00B038A2">
        <w:rPr>
          <w:rFonts w:ascii="Trebuchet MS" w:hAnsi="Trebuchet MS"/>
          <w:sz w:val="20"/>
          <w:szCs w:val="20"/>
        </w:rPr>
        <w:t xml:space="preserve">, la Diputación Foral de </w:t>
      </w:r>
      <w:proofErr w:type="spellStart"/>
      <w:r w:rsidRPr="00B038A2">
        <w:rPr>
          <w:rFonts w:ascii="Trebuchet MS" w:hAnsi="Trebuchet MS"/>
          <w:sz w:val="20"/>
          <w:szCs w:val="20"/>
        </w:rPr>
        <w:t>Bizkaia</w:t>
      </w:r>
      <w:proofErr w:type="spellEnd"/>
      <w:r w:rsidRPr="00B038A2">
        <w:rPr>
          <w:rFonts w:ascii="Trebuchet MS" w:hAnsi="Trebuchet MS"/>
          <w:sz w:val="20"/>
          <w:szCs w:val="20"/>
        </w:rPr>
        <w:t xml:space="preserve"> / </w:t>
      </w:r>
      <w:proofErr w:type="spellStart"/>
      <w:r w:rsidRPr="00B038A2">
        <w:rPr>
          <w:rFonts w:ascii="Trebuchet MS" w:hAnsi="Trebuchet MS"/>
          <w:sz w:val="20"/>
          <w:szCs w:val="20"/>
        </w:rPr>
        <w:t>Bizkaiko</w:t>
      </w:r>
      <w:proofErr w:type="spellEnd"/>
      <w:r w:rsidRPr="00B038A2">
        <w:rPr>
          <w:rFonts w:ascii="Trebuchet MS" w:hAnsi="Trebuchet MS"/>
          <w:sz w:val="20"/>
          <w:szCs w:val="20"/>
        </w:rPr>
        <w:t xml:space="preserve"> </w:t>
      </w:r>
      <w:proofErr w:type="spellStart"/>
      <w:r w:rsidRPr="00B038A2">
        <w:rPr>
          <w:rFonts w:ascii="Trebuchet MS" w:hAnsi="Trebuchet MS"/>
          <w:sz w:val="20"/>
          <w:szCs w:val="20"/>
        </w:rPr>
        <w:t>Fo</w:t>
      </w:r>
      <w:r w:rsidR="0069005D">
        <w:rPr>
          <w:rFonts w:ascii="Trebuchet MS" w:hAnsi="Trebuchet MS"/>
          <w:sz w:val="20"/>
          <w:szCs w:val="20"/>
        </w:rPr>
        <w:t>ru</w:t>
      </w:r>
      <w:proofErr w:type="spellEnd"/>
      <w:r w:rsidR="0069005D">
        <w:rPr>
          <w:rFonts w:ascii="Trebuchet MS" w:hAnsi="Trebuchet MS"/>
          <w:sz w:val="20"/>
          <w:szCs w:val="20"/>
        </w:rPr>
        <w:t xml:space="preserve"> </w:t>
      </w:r>
      <w:proofErr w:type="spellStart"/>
      <w:r w:rsidR="0069005D">
        <w:rPr>
          <w:rFonts w:ascii="Trebuchet MS" w:hAnsi="Trebuchet MS"/>
          <w:sz w:val="20"/>
          <w:szCs w:val="20"/>
        </w:rPr>
        <w:t>Aldundia</w:t>
      </w:r>
      <w:proofErr w:type="spellEnd"/>
      <w:r w:rsidR="0069005D">
        <w:rPr>
          <w:rFonts w:ascii="Trebuchet MS" w:hAnsi="Trebuchet MS"/>
          <w:sz w:val="20"/>
          <w:szCs w:val="20"/>
        </w:rPr>
        <w:t xml:space="preserve"> (en adelante “DFB”) es una entidad socia fundadora de Bilbao Metropoli-30. </w:t>
      </w:r>
      <w:r w:rsidR="00975545">
        <w:rPr>
          <w:rFonts w:ascii="Trebuchet MS" w:hAnsi="Trebuchet MS"/>
          <w:sz w:val="20"/>
          <w:szCs w:val="20"/>
        </w:rPr>
        <w:t>La DFB</w:t>
      </w:r>
      <w:r w:rsidR="00975545" w:rsidRPr="00975545">
        <w:rPr>
          <w:rFonts w:ascii="Trebuchet MS" w:hAnsi="Trebuchet MS"/>
          <w:sz w:val="20"/>
          <w:szCs w:val="20"/>
        </w:rPr>
        <w:t xml:space="preserve"> tiene entre sus objetivos prioritarios impulsar el ecosistema de emprendimiento como uno de los pilares para el desarrollo e</w:t>
      </w:r>
      <w:r w:rsidR="00975545">
        <w:rPr>
          <w:rFonts w:ascii="Trebuchet MS" w:hAnsi="Trebuchet MS"/>
          <w:sz w:val="20"/>
          <w:szCs w:val="20"/>
        </w:rPr>
        <w:t>conómico presente y futuro del T</w:t>
      </w:r>
      <w:r w:rsidR="00975545" w:rsidRPr="00975545">
        <w:rPr>
          <w:rFonts w:ascii="Trebuchet MS" w:hAnsi="Trebuchet MS"/>
          <w:sz w:val="20"/>
          <w:szCs w:val="20"/>
        </w:rPr>
        <w:t>erritorio.</w:t>
      </w:r>
    </w:p>
    <w:p w:rsidR="00975545" w:rsidRPr="00975545" w:rsidRDefault="00975545" w:rsidP="00975545">
      <w:pPr>
        <w:jc w:val="both"/>
        <w:rPr>
          <w:rFonts w:ascii="Trebuchet MS" w:hAnsi="Trebuchet MS"/>
          <w:sz w:val="20"/>
          <w:szCs w:val="20"/>
        </w:rPr>
      </w:pPr>
    </w:p>
    <w:p w:rsidR="00975545" w:rsidRDefault="00975545" w:rsidP="00975545">
      <w:pPr>
        <w:jc w:val="both"/>
        <w:rPr>
          <w:rFonts w:ascii="Trebuchet MS" w:hAnsi="Trebuchet MS"/>
          <w:sz w:val="20"/>
          <w:szCs w:val="20"/>
        </w:rPr>
      </w:pPr>
      <w:r w:rsidRPr="00975545">
        <w:rPr>
          <w:rFonts w:ascii="Trebuchet MS" w:hAnsi="Trebuchet MS"/>
          <w:sz w:val="20"/>
          <w:szCs w:val="20"/>
        </w:rPr>
        <w:t>Con ese objetivo se han desarrollado hasta la fecha varias iniciativas que han llevado a definir la visión de lo que se quiere conseguir en materia de emprendimiento para las principales fuerzas tractoras que se considera tenemos en el entorno: la alimentación y la industria eléctrica.</w:t>
      </w:r>
    </w:p>
    <w:p w:rsidR="00975545" w:rsidRPr="00975545" w:rsidRDefault="00975545" w:rsidP="00975545">
      <w:pPr>
        <w:jc w:val="both"/>
        <w:rPr>
          <w:rFonts w:ascii="Trebuchet MS" w:hAnsi="Trebuchet MS"/>
          <w:sz w:val="20"/>
          <w:szCs w:val="20"/>
        </w:rPr>
      </w:pPr>
    </w:p>
    <w:p w:rsidR="00975545" w:rsidRDefault="00975545" w:rsidP="00975545">
      <w:pPr>
        <w:jc w:val="both"/>
        <w:rPr>
          <w:rFonts w:ascii="Trebuchet MS" w:hAnsi="Trebuchet MS"/>
          <w:sz w:val="20"/>
          <w:szCs w:val="20"/>
        </w:rPr>
      </w:pPr>
      <w:r w:rsidRPr="00975545">
        <w:rPr>
          <w:rFonts w:ascii="Trebuchet MS" w:hAnsi="Trebuchet MS"/>
          <w:sz w:val="20"/>
          <w:szCs w:val="20"/>
        </w:rPr>
        <w:t>En el caso de la alimentación</w:t>
      </w:r>
      <w:r>
        <w:rPr>
          <w:rFonts w:ascii="Trebuchet MS" w:hAnsi="Trebuchet MS"/>
          <w:sz w:val="20"/>
          <w:szCs w:val="20"/>
        </w:rPr>
        <w:t xml:space="preserve"> concretamente, </w:t>
      </w:r>
      <w:r w:rsidRPr="00975545">
        <w:rPr>
          <w:rFonts w:ascii="Trebuchet MS" w:hAnsi="Trebuchet MS"/>
          <w:sz w:val="20"/>
          <w:szCs w:val="20"/>
        </w:rPr>
        <w:t>se ha acordado desarrollar un centro de emprendimiento en el que converjan actores clave a nivel local e internacional. Las principales líneas de actividad del centro serán una incubadora y una aceler</w:t>
      </w:r>
      <w:r>
        <w:rPr>
          <w:rFonts w:ascii="Trebuchet MS" w:hAnsi="Trebuchet MS"/>
          <w:sz w:val="20"/>
          <w:szCs w:val="20"/>
        </w:rPr>
        <w:t xml:space="preserve">adora de </w:t>
      </w:r>
      <w:proofErr w:type="spellStart"/>
      <w:r>
        <w:rPr>
          <w:rFonts w:ascii="Trebuchet MS" w:hAnsi="Trebuchet MS"/>
          <w:sz w:val="20"/>
          <w:szCs w:val="20"/>
        </w:rPr>
        <w:t>startups</w:t>
      </w:r>
      <w:proofErr w:type="spellEnd"/>
      <w:r>
        <w:rPr>
          <w:rFonts w:ascii="Trebuchet MS" w:hAnsi="Trebuchet MS"/>
          <w:sz w:val="20"/>
          <w:szCs w:val="20"/>
        </w:rPr>
        <w:t>, en la</w:t>
      </w:r>
      <w:r w:rsidRPr="00975545">
        <w:rPr>
          <w:rFonts w:ascii="Trebuchet MS" w:hAnsi="Trebuchet MS"/>
          <w:sz w:val="20"/>
          <w:szCs w:val="20"/>
        </w:rPr>
        <w:t xml:space="preserve"> que también participarán emprendedores individuales, instituciones locales, </w:t>
      </w:r>
      <w:proofErr w:type="spellStart"/>
      <w:r w:rsidRPr="00975545">
        <w:rPr>
          <w:rFonts w:ascii="Trebuchet MS" w:hAnsi="Trebuchet MS"/>
          <w:sz w:val="20"/>
          <w:szCs w:val="20"/>
        </w:rPr>
        <w:t>partners</w:t>
      </w:r>
      <w:proofErr w:type="spellEnd"/>
      <w:r w:rsidRPr="00975545">
        <w:rPr>
          <w:rFonts w:ascii="Trebuchet MS" w:hAnsi="Trebuchet MS"/>
          <w:sz w:val="20"/>
          <w:szCs w:val="20"/>
        </w:rPr>
        <w:t xml:space="preserve"> tecnológicos y académicos, gestores y expertos internacionales y otros agentes involucrados en la industria. </w:t>
      </w:r>
    </w:p>
    <w:p w:rsidR="00975545" w:rsidRDefault="00975545" w:rsidP="00975545">
      <w:pPr>
        <w:jc w:val="both"/>
        <w:rPr>
          <w:rFonts w:ascii="Trebuchet MS" w:hAnsi="Trebuchet MS"/>
          <w:sz w:val="20"/>
          <w:szCs w:val="20"/>
        </w:rPr>
      </w:pPr>
      <w:r w:rsidRPr="00975545">
        <w:rPr>
          <w:rFonts w:ascii="Trebuchet MS" w:hAnsi="Trebuchet MS"/>
          <w:sz w:val="20"/>
          <w:szCs w:val="20"/>
        </w:rPr>
        <w:lastRenderedPageBreak/>
        <w:t>El centro incluirá también diversas actividades de coordinación de proyectos, formación y capacitación de los participantes y se espera que sea un polo de atracción de compañías así como una herramienta para promocionar la marca “Euskadi” en el extranjero.</w:t>
      </w:r>
    </w:p>
    <w:p w:rsidR="00975545" w:rsidRDefault="00975545" w:rsidP="00975545">
      <w:pPr>
        <w:jc w:val="both"/>
        <w:rPr>
          <w:rFonts w:ascii="Trebuchet MS" w:hAnsi="Trebuchet MS"/>
          <w:sz w:val="20"/>
          <w:szCs w:val="20"/>
        </w:rPr>
      </w:pPr>
    </w:p>
    <w:p w:rsidR="00B038A2" w:rsidRDefault="00975545" w:rsidP="00975545">
      <w:pPr>
        <w:jc w:val="both"/>
        <w:rPr>
          <w:rFonts w:ascii="Trebuchet MS" w:hAnsi="Trebuchet MS"/>
          <w:sz w:val="20"/>
          <w:szCs w:val="20"/>
          <w:u w:val="single"/>
        </w:rPr>
      </w:pPr>
      <w:r w:rsidRPr="00975545">
        <w:rPr>
          <w:rFonts w:ascii="Trebuchet MS" w:hAnsi="Trebuchet MS"/>
          <w:sz w:val="20"/>
          <w:szCs w:val="20"/>
        </w:rPr>
        <w:t>Con el fin de empezar a materializar el proyecto y convertirlo en una realidad, BM-30 y la DFB están interesadas en la contratación de un servicio de asistencia técnica consistente en la concreción y acuerdo del modelo de gestión que tiene que tener el centro</w:t>
      </w:r>
      <w:r>
        <w:rPr>
          <w:rFonts w:ascii="Trebuchet MS" w:hAnsi="Trebuchet MS"/>
          <w:sz w:val="20"/>
          <w:szCs w:val="20"/>
        </w:rPr>
        <w:t>,</w:t>
      </w:r>
      <w:r w:rsidRPr="00975545">
        <w:rPr>
          <w:rFonts w:ascii="Trebuchet MS" w:hAnsi="Trebuchet MS"/>
          <w:sz w:val="20"/>
          <w:szCs w:val="20"/>
        </w:rPr>
        <w:t xml:space="preserve"> así como del encaje y alineamiento institucional del mismo.</w:t>
      </w:r>
    </w:p>
    <w:p w:rsidR="00C06B82" w:rsidRDefault="00C06B82" w:rsidP="00116F89">
      <w:pPr>
        <w:jc w:val="both"/>
        <w:rPr>
          <w:rStyle w:val="Textoennegrita"/>
          <w:rFonts w:ascii="Trebuchet MS" w:hAnsi="Trebuchet MS" w:cs="Arial"/>
          <w:b w:val="0"/>
          <w:sz w:val="20"/>
          <w:szCs w:val="20"/>
        </w:rPr>
      </w:pPr>
    </w:p>
    <w:p w:rsidR="00975545" w:rsidRDefault="00975545" w:rsidP="00116F89">
      <w:pPr>
        <w:jc w:val="both"/>
        <w:rPr>
          <w:rStyle w:val="Textoennegrita"/>
          <w:rFonts w:ascii="Trebuchet MS" w:hAnsi="Trebuchet MS" w:cs="Arial"/>
          <w:b w:val="0"/>
          <w:sz w:val="20"/>
          <w:szCs w:val="20"/>
        </w:rPr>
      </w:pPr>
    </w:p>
    <w:p w:rsidR="00AC2BA8" w:rsidRPr="00D832C3" w:rsidRDefault="00B038A2" w:rsidP="00116F89">
      <w:pPr>
        <w:pStyle w:val="Textoindependiente"/>
        <w:jc w:val="both"/>
        <w:rPr>
          <w:rFonts w:ascii="Trebuchet MS" w:hAnsi="Trebuchet MS" w:cs="Arial"/>
          <w:sz w:val="20"/>
          <w:szCs w:val="20"/>
          <w:u w:val="single"/>
        </w:rPr>
      </w:pPr>
      <w:r>
        <w:rPr>
          <w:rFonts w:ascii="Trebuchet MS" w:hAnsi="Trebuchet MS" w:cs="Arial"/>
          <w:sz w:val="20"/>
          <w:szCs w:val="20"/>
          <w:u w:val="single"/>
        </w:rPr>
        <w:t>3</w:t>
      </w:r>
      <w:r w:rsidR="00AC2BA8">
        <w:rPr>
          <w:rFonts w:ascii="Trebuchet MS" w:hAnsi="Trebuchet MS" w:cs="Arial"/>
          <w:sz w:val="20"/>
          <w:szCs w:val="20"/>
          <w:u w:val="single"/>
        </w:rPr>
        <w:t xml:space="preserve">. </w:t>
      </w:r>
      <w:r w:rsidR="00AC2BA8" w:rsidRPr="00D832C3">
        <w:rPr>
          <w:rFonts w:ascii="Trebuchet MS" w:hAnsi="Trebuchet MS" w:cs="Arial"/>
          <w:sz w:val="20"/>
          <w:szCs w:val="20"/>
          <w:u w:val="single"/>
        </w:rPr>
        <w:t>OBJETO DEL CONCURSO Y PRESTACIÓN DE SERVICIOS</w:t>
      </w:r>
    </w:p>
    <w:p w:rsidR="00AC2BA8" w:rsidRDefault="00B038A2" w:rsidP="00116F89">
      <w:pPr>
        <w:jc w:val="both"/>
        <w:rPr>
          <w:rStyle w:val="Textoennegrita"/>
          <w:rFonts w:ascii="Trebuchet MS" w:hAnsi="Trebuchet MS" w:cs="Arial"/>
          <w:b w:val="0"/>
          <w:sz w:val="20"/>
          <w:szCs w:val="20"/>
        </w:rPr>
      </w:pPr>
      <w:r>
        <w:rPr>
          <w:rStyle w:val="Textoennegrita"/>
          <w:rFonts w:ascii="Trebuchet MS" w:hAnsi="Trebuchet MS" w:cs="Arial"/>
          <w:b w:val="0"/>
          <w:sz w:val="20"/>
          <w:szCs w:val="20"/>
        </w:rPr>
        <w:t>Por todo lo anterior, c</w:t>
      </w:r>
      <w:r w:rsidR="00AC2BA8" w:rsidRPr="00D832C3">
        <w:rPr>
          <w:rStyle w:val="Textoennegrita"/>
          <w:rFonts w:ascii="Trebuchet MS" w:hAnsi="Trebuchet MS" w:cs="Arial"/>
          <w:b w:val="0"/>
          <w:sz w:val="20"/>
          <w:szCs w:val="20"/>
        </w:rPr>
        <w:t xml:space="preserve">onstituye el objeto del contrato la prestación de </w:t>
      </w:r>
      <w:r w:rsidRPr="00B038A2">
        <w:rPr>
          <w:rStyle w:val="Textoennegrita"/>
          <w:rFonts w:ascii="Trebuchet MS" w:hAnsi="Trebuchet MS" w:cs="Arial"/>
          <w:b w:val="0"/>
          <w:sz w:val="20"/>
          <w:szCs w:val="20"/>
        </w:rPr>
        <w:t xml:space="preserve">un servicio de asistencia técnica </w:t>
      </w:r>
      <w:r w:rsidR="0069005D" w:rsidRPr="0069005D">
        <w:rPr>
          <w:rStyle w:val="Textoennegrita"/>
          <w:rFonts w:ascii="Trebuchet MS" w:hAnsi="Trebuchet MS" w:cs="Arial"/>
          <w:b w:val="0"/>
          <w:sz w:val="20"/>
          <w:szCs w:val="20"/>
        </w:rPr>
        <w:t>para la concreción del modelo de gestión de un centro de emprend</w:t>
      </w:r>
      <w:r w:rsidR="0069005D">
        <w:rPr>
          <w:rStyle w:val="Textoennegrita"/>
          <w:rFonts w:ascii="Trebuchet MS" w:hAnsi="Trebuchet MS" w:cs="Arial"/>
          <w:b w:val="0"/>
          <w:sz w:val="20"/>
          <w:szCs w:val="20"/>
        </w:rPr>
        <w:t xml:space="preserve">imiento en </w:t>
      </w:r>
      <w:proofErr w:type="spellStart"/>
      <w:r w:rsidR="0069005D">
        <w:rPr>
          <w:rStyle w:val="Textoennegrita"/>
          <w:rFonts w:ascii="Trebuchet MS" w:hAnsi="Trebuchet MS" w:cs="Arial"/>
          <w:b w:val="0"/>
          <w:sz w:val="20"/>
          <w:szCs w:val="20"/>
        </w:rPr>
        <w:t>Bizkaia</w:t>
      </w:r>
      <w:proofErr w:type="spellEnd"/>
      <w:r w:rsidR="0069005D">
        <w:rPr>
          <w:rStyle w:val="Textoennegrita"/>
          <w:rFonts w:ascii="Trebuchet MS" w:hAnsi="Trebuchet MS" w:cs="Arial"/>
          <w:b w:val="0"/>
          <w:sz w:val="20"/>
          <w:szCs w:val="20"/>
        </w:rPr>
        <w:t>, que incluya</w:t>
      </w:r>
      <w:r w:rsidR="0069005D" w:rsidRPr="0069005D">
        <w:rPr>
          <w:rStyle w:val="Textoennegrita"/>
          <w:rFonts w:ascii="Trebuchet MS" w:hAnsi="Trebuchet MS" w:cs="Arial"/>
          <w:b w:val="0"/>
          <w:sz w:val="20"/>
          <w:szCs w:val="20"/>
        </w:rPr>
        <w:t xml:space="preserve"> ayudar a acordar el rol que tendrán los distintos agentes implicados</w:t>
      </w:r>
      <w:r w:rsidR="0069005D">
        <w:rPr>
          <w:rStyle w:val="Textoennegrita"/>
          <w:rFonts w:ascii="Trebuchet MS" w:hAnsi="Trebuchet MS" w:cs="Arial"/>
          <w:b w:val="0"/>
          <w:sz w:val="20"/>
          <w:szCs w:val="20"/>
        </w:rPr>
        <w:t>,</w:t>
      </w:r>
      <w:r w:rsidR="0069005D" w:rsidRPr="0069005D">
        <w:rPr>
          <w:rStyle w:val="Textoennegrita"/>
          <w:rFonts w:ascii="Trebuchet MS" w:hAnsi="Trebuchet MS" w:cs="Arial"/>
          <w:b w:val="0"/>
          <w:sz w:val="20"/>
          <w:szCs w:val="20"/>
        </w:rPr>
        <w:t xml:space="preserve"> así como el análisis de diferentes modelos de gestión y desarrollo de presupuestos iniciales.</w:t>
      </w:r>
      <w:r w:rsidR="00A3282F">
        <w:rPr>
          <w:rStyle w:val="Textoennegrita"/>
          <w:rFonts w:ascii="Trebuchet MS" w:hAnsi="Trebuchet MS" w:cs="Arial"/>
          <w:b w:val="0"/>
          <w:sz w:val="20"/>
          <w:szCs w:val="20"/>
        </w:rPr>
        <w:t xml:space="preserve"> </w:t>
      </w:r>
    </w:p>
    <w:p w:rsidR="00AC2BA8" w:rsidRPr="00AC2BA8" w:rsidRDefault="00AC2BA8" w:rsidP="00116F89">
      <w:pPr>
        <w:jc w:val="both"/>
        <w:rPr>
          <w:rStyle w:val="Textoennegrita"/>
          <w:rFonts w:ascii="Trebuchet MS" w:hAnsi="Trebuchet MS" w:cs="Arial"/>
          <w:b w:val="0"/>
          <w:sz w:val="20"/>
          <w:szCs w:val="20"/>
        </w:rPr>
      </w:pPr>
    </w:p>
    <w:p w:rsidR="00AC2BA8" w:rsidRDefault="00AC2BA8" w:rsidP="00116F89">
      <w:pPr>
        <w:jc w:val="both"/>
        <w:rPr>
          <w:rStyle w:val="Textoennegrita"/>
          <w:rFonts w:ascii="Trebuchet MS" w:hAnsi="Trebuchet MS" w:cs="Arial"/>
          <w:b w:val="0"/>
          <w:sz w:val="20"/>
          <w:szCs w:val="20"/>
          <w:u w:val="single"/>
        </w:rPr>
      </w:pPr>
    </w:p>
    <w:p w:rsidR="00C06B82" w:rsidRPr="003137DE" w:rsidRDefault="00B038A2" w:rsidP="00116F89">
      <w:pPr>
        <w:jc w:val="both"/>
        <w:rPr>
          <w:rStyle w:val="Textoennegrita"/>
          <w:rFonts w:ascii="Trebuchet MS" w:hAnsi="Trebuchet MS" w:cs="Arial"/>
          <w:b w:val="0"/>
          <w:sz w:val="20"/>
          <w:szCs w:val="20"/>
          <w:u w:val="single"/>
        </w:rPr>
      </w:pPr>
      <w:r>
        <w:rPr>
          <w:rStyle w:val="Textoennegrita"/>
          <w:rFonts w:ascii="Trebuchet MS" w:hAnsi="Trebuchet MS" w:cs="Arial"/>
          <w:b w:val="0"/>
          <w:sz w:val="20"/>
          <w:szCs w:val="20"/>
          <w:u w:val="single"/>
        </w:rPr>
        <w:t>4</w:t>
      </w:r>
      <w:r w:rsidR="003137DE" w:rsidRPr="003137DE">
        <w:rPr>
          <w:rStyle w:val="Textoennegrita"/>
          <w:rFonts w:ascii="Trebuchet MS" w:hAnsi="Trebuchet MS" w:cs="Arial"/>
          <w:b w:val="0"/>
          <w:sz w:val="20"/>
          <w:szCs w:val="20"/>
          <w:u w:val="single"/>
        </w:rPr>
        <w:t>. OBJETIVOS DEL PROYECTO</w:t>
      </w:r>
    </w:p>
    <w:p w:rsidR="003137DE" w:rsidRDefault="003137DE" w:rsidP="00116F89">
      <w:pPr>
        <w:jc w:val="both"/>
        <w:rPr>
          <w:rStyle w:val="Textoennegrita"/>
          <w:rFonts w:ascii="Trebuchet MS" w:hAnsi="Trebuchet MS" w:cs="Arial"/>
          <w:b w:val="0"/>
          <w:sz w:val="20"/>
          <w:szCs w:val="20"/>
        </w:rPr>
      </w:pPr>
    </w:p>
    <w:p w:rsidR="002319B0" w:rsidRPr="002319B0" w:rsidRDefault="002319B0" w:rsidP="002319B0">
      <w:pPr>
        <w:jc w:val="both"/>
        <w:rPr>
          <w:rStyle w:val="Textoennegrita"/>
          <w:rFonts w:ascii="Trebuchet MS" w:hAnsi="Trebuchet MS" w:cs="Arial"/>
          <w:b w:val="0"/>
          <w:sz w:val="20"/>
          <w:szCs w:val="20"/>
        </w:rPr>
      </w:pPr>
      <w:r>
        <w:rPr>
          <w:rStyle w:val="Textoennegrita"/>
          <w:rFonts w:ascii="Trebuchet MS" w:hAnsi="Trebuchet MS" w:cs="Arial"/>
          <w:b w:val="0"/>
          <w:sz w:val="20"/>
          <w:szCs w:val="20"/>
        </w:rPr>
        <w:t>E</w:t>
      </w:r>
      <w:r w:rsidRPr="002319B0">
        <w:rPr>
          <w:rStyle w:val="Textoennegrita"/>
          <w:rFonts w:ascii="Trebuchet MS" w:hAnsi="Trebuchet MS" w:cs="Arial"/>
          <w:b w:val="0"/>
          <w:sz w:val="20"/>
          <w:szCs w:val="20"/>
        </w:rPr>
        <w:t>l trabajo a realizar constará de tres apartados:</w:t>
      </w:r>
    </w:p>
    <w:p w:rsidR="00975545" w:rsidRPr="00975545" w:rsidRDefault="002319B0" w:rsidP="00975545">
      <w:pPr>
        <w:ind w:left="709" w:hanging="709"/>
        <w:jc w:val="both"/>
        <w:rPr>
          <w:rStyle w:val="Textoennegrita"/>
          <w:rFonts w:ascii="Trebuchet MS" w:hAnsi="Trebuchet MS" w:cs="Arial"/>
          <w:b w:val="0"/>
          <w:sz w:val="20"/>
          <w:szCs w:val="20"/>
        </w:rPr>
      </w:pPr>
      <w:r w:rsidRPr="002319B0">
        <w:rPr>
          <w:rStyle w:val="Textoennegrita"/>
          <w:rFonts w:ascii="Trebuchet MS" w:hAnsi="Trebuchet MS" w:cs="Arial"/>
          <w:b w:val="0"/>
          <w:sz w:val="20"/>
          <w:szCs w:val="20"/>
        </w:rPr>
        <w:t>•</w:t>
      </w:r>
      <w:r w:rsidRPr="002319B0">
        <w:rPr>
          <w:rStyle w:val="Textoennegrita"/>
          <w:rFonts w:ascii="Trebuchet MS" w:hAnsi="Trebuchet MS" w:cs="Arial"/>
          <w:b w:val="0"/>
          <w:sz w:val="20"/>
          <w:szCs w:val="20"/>
        </w:rPr>
        <w:tab/>
      </w:r>
      <w:r w:rsidR="00975545" w:rsidRPr="00975545">
        <w:rPr>
          <w:rStyle w:val="Textoennegrita"/>
          <w:rFonts w:ascii="Trebuchet MS" w:hAnsi="Trebuchet MS" w:cs="Arial"/>
          <w:b w:val="0"/>
          <w:sz w:val="20"/>
          <w:szCs w:val="20"/>
        </w:rPr>
        <w:t xml:space="preserve">En primer lugar, la definición del modelo de gestión del centro con el correspondiente reparto de actividades y responsabilidades entre los agentes involucrados en el </w:t>
      </w:r>
      <w:r w:rsidR="00975545">
        <w:rPr>
          <w:rStyle w:val="Textoennegrita"/>
          <w:rFonts w:ascii="Trebuchet MS" w:hAnsi="Trebuchet MS" w:cs="Arial"/>
          <w:b w:val="0"/>
          <w:sz w:val="20"/>
          <w:szCs w:val="20"/>
        </w:rPr>
        <w:t>mismo.</w:t>
      </w:r>
    </w:p>
    <w:p w:rsidR="00975545" w:rsidRPr="00975545" w:rsidRDefault="00975545" w:rsidP="00975545">
      <w:pPr>
        <w:ind w:left="709" w:hanging="709"/>
        <w:jc w:val="both"/>
        <w:rPr>
          <w:rStyle w:val="Textoennegrita"/>
          <w:rFonts w:ascii="Trebuchet MS" w:hAnsi="Trebuchet MS" w:cs="Arial"/>
          <w:b w:val="0"/>
          <w:sz w:val="20"/>
          <w:szCs w:val="20"/>
        </w:rPr>
      </w:pPr>
      <w:r w:rsidRPr="00975545">
        <w:rPr>
          <w:rStyle w:val="Textoennegrita"/>
          <w:rFonts w:ascii="Trebuchet MS" w:hAnsi="Trebuchet MS" w:cs="Arial"/>
          <w:b w:val="0"/>
          <w:sz w:val="20"/>
          <w:szCs w:val="20"/>
        </w:rPr>
        <w:t>•</w:t>
      </w:r>
      <w:r w:rsidRPr="00975545">
        <w:rPr>
          <w:rStyle w:val="Textoennegrita"/>
          <w:rFonts w:ascii="Trebuchet MS" w:hAnsi="Trebuchet MS" w:cs="Arial"/>
          <w:b w:val="0"/>
          <w:sz w:val="20"/>
          <w:szCs w:val="20"/>
        </w:rPr>
        <w:tab/>
        <w:t>A continuación y atendiendo al modelo de gestión definido, una estimación del presupuesto anual para el centro de emprendimiento en sus distintas actividades, así como el desarrollo del cuaderno de venta</w:t>
      </w:r>
    </w:p>
    <w:p w:rsidR="002319B0" w:rsidRDefault="00975545" w:rsidP="00975545">
      <w:pPr>
        <w:ind w:left="709" w:hanging="709"/>
        <w:jc w:val="both"/>
        <w:rPr>
          <w:rStyle w:val="Textoennegrita"/>
          <w:rFonts w:ascii="Trebuchet MS" w:hAnsi="Trebuchet MS" w:cs="Arial"/>
          <w:b w:val="0"/>
          <w:sz w:val="20"/>
          <w:szCs w:val="20"/>
        </w:rPr>
      </w:pPr>
      <w:r w:rsidRPr="00975545">
        <w:rPr>
          <w:rStyle w:val="Textoennegrita"/>
          <w:rFonts w:ascii="Trebuchet MS" w:hAnsi="Trebuchet MS" w:cs="Arial"/>
          <w:b w:val="0"/>
          <w:sz w:val="20"/>
          <w:szCs w:val="20"/>
        </w:rPr>
        <w:t>•</w:t>
      </w:r>
      <w:r w:rsidRPr="00975545">
        <w:rPr>
          <w:rStyle w:val="Textoennegrita"/>
          <w:rFonts w:ascii="Trebuchet MS" w:hAnsi="Trebuchet MS" w:cs="Arial"/>
          <w:b w:val="0"/>
          <w:sz w:val="20"/>
          <w:szCs w:val="20"/>
        </w:rPr>
        <w:tab/>
        <w:t>Por último la determinación del encaje del centro de emprendimiento dentro de las políticas actuales de las diferentes instituciones implicadas.</w:t>
      </w:r>
    </w:p>
    <w:p w:rsidR="002319B0" w:rsidRDefault="002319B0" w:rsidP="002319B0">
      <w:pPr>
        <w:jc w:val="both"/>
        <w:rPr>
          <w:rStyle w:val="Textoennegrita"/>
          <w:rFonts w:ascii="Trebuchet MS" w:hAnsi="Trebuchet MS" w:cs="Arial"/>
          <w:b w:val="0"/>
          <w:sz w:val="20"/>
          <w:szCs w:val="20"/>
        </w:rPr>
      </w:pPr>
    </w:p>
    <w:p w:rsidR="00975545" w:rsidRDefault="00975545" w:rsidP="002319B0">
      <w:pPr>
        <w:jc w:val="both"/>
        <w:rPr>
          <w:rStyle w:val="Textoennegrita"/>
          <w:rFonts w:ascii="Trebuchet MS" w:hAnsi="Trebuchet MS" w:cs="Arial"/>
          <w:b w:val="0"/>
          <w:sz w:val="20"/>
          <w:szCs w:val="20"/>
        </w:rPr>
      </w:pPr>
    </w:p>
    <w:p w:rsidR="002319B0" w:rsidRPr="003137DE" w:rsidRDefault="002319B0" w:rsidP="002319B0">
      <w:pPr>
        <w:jc w:val="both"/>
        <w:rPr>
          <w:rStyle w:val="Textoennegrita"/>
          <w:rFonts w:ascii="Trebuchet MS" w:hAnsi="Trebuchet MS" w:cs="Arial"/>
          <w:b w:val="0"/>
          <w:sz w:val="20"/>
          <w:szCs w:val="20"/>
          <w:u w:val="single"/>
        </w:rPr>
      </w:pPr>
      <w:r>
        <w:rPr>
          <w:rStyle w:val="Textoennegrita"/>
          <w:rFonts w:ascii="Trebuchet MS" w:hAnsi="Trebuchet MS" w:cs="Arial"/>
          <w:b w:val="0"/>
          <w:sz w:val="20"/>
          <w:szCs w:val="20"/>
          <w:u w:val="single"/>
        </w:rPr>
        <w:t>5</w:t>
      </w:r>
      <w:r w:rsidRPr="003137DE">
        <w:rPr>
          <w:rStyle w:val="Textoennegrita"/>
          <w:rFonts w:ascii="Trebuchet MS" w:hAnsi="Trebuchet MS" w:cs="Arial"/>
          <w:b w:val="0"/>
          <w:sz w:val="20"/>
          <w:szCs w:val="20"/>
          <w:u w:val="single"/>
        </w:rPr>
        <w:t>. ALCANCE DE LOS SERVICIOS</w:t>
      </w:r>
    </w:p>
    <w:p w:rsidR="002319B0" w:rsidRPr="002319B0" w:rsidRDefault="002319B0" w:rsidP="002319B0">
      <w:pPr>
        <w:jc w:val="both"/>
        <w:rPr>
          <w:rStyle w:val="Textoennegrita"/>
          <w:rFonts w:ascii="Trebuchet MS" w:hAnsi="Trebuchet MS" w:cs="Arial"/>
          <w:b w:val="0"/>
          <w:sz w:val="20"/>
          <w:szCs w:val="20"/>
        </w:rPr>
      </w:pPr>
    </w:p>
    <w:p w:rsidR="00804CC1" w:rsidRDefault="00804CC1" w:rsidP="00804CC1">
      <w:pPr>
        <w:jc w:val="both"/>
        <w:rPr>
          <w:rStyle w:val="Textoennegrita"/>
          <w:rFonts w:ascii="Trebuchet MS" w:hAnsi="Trebuchet MS" w:cs="Arial"/>
          <w:b w:val="0"/>
          <w:sz w:val="20"/>
          <w:szCs w:val="20"/>
        </w:rPr>
      </w:pPr>
      <w:r w:rsidRPr="00804CC1">
        <w:rPr>
          <w:rStyle w:val="Textoennegrita"/>
          <w:rFonts w:ascii="Trebuchet MS" w:hAnsi="Trebuchet MS" w:cs="Arial"/>
          <w:b w:val="0"/>
          <w:sz w:val="20"/>
          <w:szCs w:val="20"/>
        </w:rPr>
        <w:t>Tomando como base este planteamiento inicial, el trabajo a realizar estará compuesto por tres fases diferenciadas. Cada una de ellas supone la elaboración de un documento que será presentado y discutido presencialmente con los responsables que designen BM-30 y DFB para su aprobación y paso a la siguiente fase:</w:t>
      </w:r>
    </w:p>
    <w:p w:rsidR="00804CC1" w:rsidRPr="00804CC1" w:rsidRDefault="00804CC1" w:rsidP="00804CC1">
      <w:pPr>
        <w:jc w:val="both"/>
        <w:rPr>
          <w:rStyle w:val="Textoennegrita"/>
          <w:rFonts w:ascii="Trebuchet MS" w:hAnsi="Trebuchet MS" w:cs="Arial"/>
          <w:b w:val="0"/>
          <w:sz w:val="20"/>
          <w:szCs w:val="20"/>
        </w:rPr>
      </w:pPr>
    </w:p>
    <w:p w:rsidR="00804CC1" w:rsidRPr="00804CC1" w:rsidRDefault="00804CC1" w:rsidP="00804CC1">
      <w:pPr>
        <w:ind w:left="709" w:hanging="709"/>
        <w:jc w:val="both"/>
        <w:rPr>
          <w:rStyle w:val="Textoennegrita"/>
          <w:rFonts w:ascii="Trebuchet MS" w:hAnsi="Trebuchet MS" w:cs="Arial"/>
          <w:b w:val="0"/>
          <w:sz w:val="20"/>
          <w:szCs w:val="20"/>
        </w:rPr>
      </w:pPr>
      <w:r w:rsidRPr="00804CC1">
        <w:rPr>
          <w:rStyle w:val="Textoennegrita"/>
          <w:rFonts w:ascii="Trebuchet MS" w:hAnsi="Trebuchet MS" w:cs="Arial"/>
          <w:b w:val="0"/>
          <w:sz w:val="20"/>
          <w:szCs w:val="20"/>
        </w:rPr>
        <w:t>1.</w:t>
      </w:r>
      <w:r w:rsidRPr="00804CC1">
        <w:rPr>
          <w:rStyle w:val="Textoennegrita"/>
          <w:rFonts w:ascii="Trebuchet MS" w:hAnsi="Trebuchet MS" w:cs="Arial"/>
          <w:b w:val="0"/>
          <w:sz w:val="20"/>
          <w:szCs w:val="20"/>
        </w:rPr>
        <w:tab/>
        <w:t xml:space="preserve">La primera fase consistirá en la definición del modelo de gestión del centro de emprendimiento teniendo en cuenta las diferentes actividades que se desarrollarán en él. El trabajo deberá profundizar en los retos que </w:t>
      </w:r>
      <w:r w:rsidR="00DC7434" w:rsidRPr="00804CC1">
        <w:rPr>
          <w:rStyle w:val="Textoennegrita"/>
          <w:rFonts w:ascii="Trebuchet MS" w:hAnsi="Trebuchet MS" w:cs="Arial"/>
          <w:b w:val="0"/>
          <w:sz w:val="20"/>
          <w:szCs w:val="20"/>
        </w:rPr>
        <w:t>plantean</w:t>
      </w:r>
      <w:r w:rsidRPr="00804CC1">
        <w:rPr>
          <w:rStyle w:val="Textoennegrita"/>
          <w:rFonts w:ascii="Trebuchet MS" w:hAnsi="Trebuchet MS" w:cs="Arial"/>
          <w:b w:val="0"/>
          <w:sz w:val="20"/>
          <w:szCs w:val="20"/>
        </w:rPr>
        <w:t xml:space="preserve"> la gestión público-privada y la coordinación y definición del rol de otros actores del entorno que se quieren involucrar en las actividades. Entre los requerimientos a completar estarán los siguientes:</w:t>
      </w:r>
    </w:p>
    <w:p w:rsidR="00804CC1" w:rsidRPr="00804CC1" w:rsidRDefault="00804CC1" w:rsidP="00804CC1">
      <w:pPr>
        <w:ind w:left="1276" w:hanging="567"/>
        <w:jc w:val="both"/>
        <w:rPr>
          <w:rStyle w:val="Textoennegrita"/>
          <w:rFonts w:ascii="Trebuchet MS" w:hAnsi="Trebuchet MS" w:cs="Arial"/>
          <w:b w:val="0"/>
          <w:sz w:val="20"/>
          <w:szCs w:val="20"/>
        </w:rPr>
      </w:pPr>
      <w:r w:rsidRPr="00804CC1">
        <w:rPr>
          <w:rStyle w:val="Textoennegrita"/>
          <w:rFonts w:ascii="Trebuchet MS" w:hAnsi="Trebuchet MS" w:cs="Arial"/>
          <w:b w:val="0"/>
          <w:sz w:val="20"/>
          <w:szCs w:val="20"/>
        </w:rPr>
        <w:t>•</w:t>
      </w:r>
      <w:r w:rsidRPr="00804CC1">
        <w:rPr>
          <w:rStyle w:val="Textoennegrita"/>
          <w:rFonts w:ascii="Trebuchet MS" w:hAnsi="Trebuchet MS" w:cs="Arial"/>
          <w:b w:val="0"/>
          <w:sz w:val="20"/>
          <w:szCs w:val="20"/>
        </w:rPr>
        <w:tab/>
        <w:t>La definición del modelo de gestión de la incubadora: los servicios ofrecidos, los espacios necesarios, los gestores que desarrollarán la actividad, otros actores involucrados en la actividad, etc.</w:t>
      </w:r>
    </w:p>
    <w:p w:rsidR="00804CC1" w:rsidRPr="00804CC1" w:rsidRDefault="00804CC1" w:rsidP="00804CC1">
      <w:pPr>
        <w:ind w:left="1276" w:hanging="567"/>
        <w:jc w:val="both"/>
        <w:rPr>
          <w:rStyle w:val="Textoennegrita"/>
          <w:rFonts w:ascii="Trebuchet MS" w:hAnsi="Trebuchet MS" w:cs="Arial"/>
          <w:b w:val="0"/>
          <w:sz w:val="20"/>
          <w:szCs w:val="20"/>
        </w:rPr>
      </w:pPr>
      <w:r w:rsidRPr="00804CC1">
        <w:rPr>
          <w:rStyle w:val="Textoennegrita"/>
          <w:rFonts w:ascii="Trebuchet MS" w:hAnsi="Trebuchet MS" w:cs="Arial"/>
          <w:b w:val="0"/>
          <w:sz w:val="20"/>
          <w:szCs w:val="20"/>
        </w:rPr>
        <w:t>•</w:t>
      </w:r>
      <w:r w:rsidRPr="00804CC1">
        <w:rPr>
          <w:rStyle w:val="Textoennegrita"/>
          <w:rFonts w:ascii="Trebuchet MS" w:hAnsi="Trebuchet MS" w:cs="Arial"/>
          <w:b w:val="0"/>
          <w:sz w:val="20"/>
          <w:szCs w:val="20"/>
        </w:rPr>
        <w:tab/>
        <w:t>La definición del modelo de gestión de la aceleradora: los servicios ofrecidos, los espacios necesarios, los gestores que desarrollarán la actividad, otros actores involucrados en la actividad, etc.</w:t>
      </w:r>
    </w:p>
    <w:p w:rsidR="00804CC1" w:rsidRPr="00804CC1" w:rsidRDefault="00804CC1" w:rsidP="00804CC1">
      <w:pPr>
        <w:ind w:left="1276" w:hanging="567"/>
        <w:jc w:val="both"/>
        <w:rPr>
          <w:rStyle w:val="Textoennegrita"/>
          <w:rFonts w:ascii="Trebuchet MS" w:hAnsi="Trebuchet MS" w:cs="Arial"/>
          <w:b w:val="0"/>
          <w:sz w:val="20"/>
          <w:szCs w:val="20"/>
        </w:rPr>
      </w:pPr>
      <w:r w:rsidRPr="00804CC1">
        <w:rPr>
          <w:rStyle w:val="Textoennegrita"/>
          <w:rFonts w:ascii="Trebuchet MS" w:hAnsi="Trebuchet MS" w:cs="Arial"/>
          <w:b w:val="0"/>
          <w:sz w:val="20"/>
          <w:szCs w:val="20"/>
        </w:rPr>
        <w:t>•</w:t>
      </w:r>
      <w:r w:rsidRPr="00804CC1">
        <w:rPr>
          <w:rStyle w:val="Textoennegrita"/>
          <w:rFonts w:ascii="Trebuchet MS" w:hAnsi="Trebuchet MS" w:cs="Arial"/>
          <w:b w:val="0"/>
          <w:sz w:val="20"/>
          <w:szCs w:val="20"/>
        </w:rPr>
        <w:tab/>
        <w:t>El detalle de otras actividades desarrolladas en el centro: la oficina de gestión de proyectos, servicios de capacitación, marketing, coordinación de actores externos, etc.</w:t>
      </w:r>
    </w:p>
    <w:p w:rsidR="00804CC1" w:rsidRDefault="00804CC1" w:rsidP="00DC7434">
      <w:pPr>
        <w:ind w:left="709"/>
        <w:jc w:val="both"/>
        <w:rPr>
          <w:rStyle w:val="Textoennegrita"/>
          <w:rFonts w:ascii="Trebuchet MS" w:hAnsi="Trebuchet MS" w:cs="Arial"/>
          <w:b w:val="0"/>
          <w:sz w:val="20"/>
          <w:szCs w:val="20"/>
        </w:rPr>
      </w:pPr>
      <w:r w:rsidRPr="00804CC1">
        <w:rPr>
          <w:rStyle w:val="Textoennegrita"/>
          <w:rFonts w:ascii="Trebuchet MS" w:hAnsi="Trebuchet MS" w:cs="Arial"/>
          <w:b w:val="0"/>
          <w:sz w:val="20"/>
          <w:szCs w:val="20"/>
        </w:rPr>
        <w:t>La primera fase tendrá que finalizar con un acuerdo consensuado sobre el modelo de gestión del centro de emprendimiento.</w:t>
      </w:r>
    </w:p>
    <w:p w:rsidR="00804CC1" w:rsidRPr="00804CC1" w:rsidRDefault="00804CC1" w:rsidP="00804CC1">
      <w:pPr>
        <w:jc w:val="both"/>
        <w:rPr>
          <w:rStyle w:val="Textoennegrita"/>
          <w:rFonts w:ascii="Trebuchet MS" w:hAnsi="Trebuchet MS" w:cs="Arial"/>
          <w:b w:val="0"/>
          <w:sz w:val="20"/>
          <w:szCs w:val="20"/>
        </w:rPr>
      </w:pPr>
    </w:p>
    <w:p w:rsidR="00804CC1" w:rsidRPr="00804CC1" w:rsidRDefault="00804CC1" w:rsidP="00804CC1">
      <w:pPr>
        <w:ind w:left="709" w:hanging="709"/>
        <w:jc w:val="both"/>
        <w:rPr>
          <w:rStyle w:val="Textoennegrita"/>
          <w:rFonts w:ascii="Trebuchet MS" w:hAnsi="Trebuchet MS" w:cs="Arial"/>
          <w:b w:val="0"/>
          <w:sz w:val="20"/>
          <w:szCs w:val="20"/>
        </w:rPr>
      </w:pPr>
      <w:r w:rsidRPr="00804CC1">
        <w:rPr>
          <w:rStyle w:val="Textoennegrita"/>
          <w:rFonts w:ascii="Trebuchet MS" w:hAnsi="Trebuchet MS" w:cs="Arial"/>
          <w:b w:val="0"/>
          <w:sz w:val="20"/>
          <w:szCs w:val="20"/>
        </w:rPr>
        <w:t>2.</w:t>
      </w:r>
      <w:r w:rsidRPr="00804CC1">
        <w:rPr>
          <w:rStyle w:val="Textoennegrita"/>
          <w:rFonts w:ascii="Trebuchet MS" w:hAnsi="Trebuchet MS" w:cs="Arial"/>
          <w:b w:val="0"/>
          <w:sz w:val="20"/>
          <w:szCs w:val="20"/>
        </w:rPr>
        <w:tab/>
        <w:t>La segunda etapa consistirá en el desarrollo de una estima</w:t>
      </w:r>
      <w:r w:rsidR="00DC7434">
        <w:rPr>
          <w:rStyle w:val="Textoennegrita"/>
          <w:rFonts w:ascii="Trebuchet MS" w:hAnsi="Trebuchet MS" w:cs="Arial"/>
          <w:b w:val="0"/>
          <w:sz w:val="20"/>
          <w:szCs w:val="20"/>
        </w:rPr>
        <w:t xml:space="preserve">ción de presupuesto anual para </w:t>
      </w:r>
      <w:r w:rsidRPr="00804CC1">
        <w:rPr>
          <w:rStyle w:val="Textoennegrita"/>
          <w:rFonts w:ascii="Trebuchet MS" w:hAnsi="Trebuchet MS" w:cs="Arial"/>
          <w:b w:val="0"/>
          <w:sz w:val="20"/>
          <w:szCs w:val="20"/>
        </w:rPr>
        <w:t>el centro de emprendimiento</w:t>
      </w:r>
      <w:r w:rsidR="00DC7434">
        <w:rPr>
          <w:rStyle w:val="Textoennegrita"/>
          <w:rFonts w:ascii="Trebuchet MS" w:hAnsi="Trebuchet MS" w:cs="Arial"/>
          <w:b w:val="0"/>
          <w:sz w:val="20"/>
          <w:szCs w:val="20"/>
        </w:rPr>
        <w:t>,</w:t>
      </w:r>
      <w:r w:rsidRPr="00804CC1">
        <w:rPr>
          <w:rStyle w:val="Textoennegrita"/>
          <w:rFonts w:ascii="Trebuchet MS" w:hAnsi="Trebuchet MS" w:cs="Arial"/>
          <w:b w:val="0"/>
          <w:sz w:val="20"/>
          <w:szCs w:val="20"/>
        </w:rPr>
        <w:t xml:space="preserve"> así como el del cuaderno de ventas. Tendrá que incluir los siguientes requerimientos:</w:t>
      </w:r>
    </w:p>
    <w:p w:rsidR="00804CC1" w:rsidRPr="00804CC1" w:rsidRDefault="00804CC1" w:rsidP="00804CC1">
      <w:pPr>
        <w:ind w:left="1276" w:hanging="567"/>
        <w:jc w:val="both"/>
        <w:rPr>
          <w:rStyle w:val="Textoennegrita"/>
          <w:rFonts w:ascii="Trebuchet MS" w:hAnsi="Trebuchet MS" w:cs="Arial"/>
          <w:b w:val="0"/>
          <w:sz w:val="20"/>
          <w:szCs w:val="20"/>
        </w:rPr>
      </w:pPr>
      <w:r w:rsidRPr="00804CC1">
        <w:rPr>
          <w:rStyle w:val="Textoennegrita"/>
          <w:rFonts w:ascii="Trebuchet MS" w:hAnsi="Trebuchet MS" w:cs="Arial"/>
          <w:b w:val="0"/>
          <w:sz w:val="20"/>
          <w:szCs w:val="20"/>
        </w:rPr>
        <w:lastRenderedPageBreak/>
        <w:t>•</w:t>
      </w:r>
      <w:r w:rsidRPr="00804CC1">
        <w:rPr>
          <w:rStyle w:val="Textoennegrita"/>
          <w:rFonts w:ascii="Trebuchet MS" w:hAnsi="Trebuchet MS" w:cs="Arial"/>
          <w:b w:val="0"/>
          <w:sz w:val="20"/>
          <w:szCs w:val="20"/>
        </w:rPr>
        <w:tab/>
        <w:t>La estimación detallada del presupuesto de la incubadora (</w:t>
      </w:r>
      <w:proofErr w:type="spellStart"/>
      <w:r w:rsidRPr="00804CC1">
        <w:rPr>
          <w:rStyle w:val="Textoennegrita"/>
          <w:rFonts w:ascii="Trebuchet MS" w:hAnsi="Trebuchet MS" w:cs="Arial"/>
          <w:b w:val="0"/>
          <w:sz w:val="20"/>
          <w:szCs w:val="20"/>
        </w:rPr>
        <w:t>Opex</w:t>
      </w:r>
      <w:proofErr w:type="spellEnd"/>
      <w:r w:rsidRPr="00804CC1">
        <w:rPr>
          <w:rStyle w:val="Textoennegrita"/>
          <w:rFonts w:ascii="Trebuchet MS" w:hAnsi="Trebuchet MS" w:cs="Arial"/>
          <w:b w:val="0"/>
          <w:sz w:val="20"/>
          <w:szCs w:val="20"/>
        </w:rPr>
        <w:t xml:space="preserve"> y </w:t>
      </w:r>
      <w:proofErr w:type="spellStart"/>
      <w:r w:rsidRPr="00804CC1">
        <w:rPr>
          <w:rStyle w:val="Textoennegrita"/>
          <w:rFonts w:ascii="Trebuchet MS" w:hAnsi="Trebuchet MS" w:cs="Arial"/>
          <w:b w:val="0"/>
          <w:sz w:val="20"/>
          <w:szCs w:val="20"/>
        </w:rPr>
        <w:t>Capex</w:t>
      </w:r>
      <w:proofErr w:type="spellEnd"/>
      <w:r w:rsidRPr="00804CC1">
        <w:rPr>
          <w:rStyle w:val="Textoennegrita"/>
          <w:rFonts w:ascii="Trebuchet MS" w:hAnsi="Trebuchet MS" w:cs="Arial"/>
          <w:b w:val="0"/>
          <w:sz w:val="20"/>
          <w:szCs w:val="20"/>
        </w:rPr>
        <w:t>), teniendo en cuenta el modelo de negocio de los gestor(es) propuesto(s) en la fase anterior</w:t>
      </w:r>
      <w:r w:rsidR="00DC7434">
        <w:rPr>
          <w:rStyle w:val="Textoennegrita"/>
          <w:rFonts w:ascii="Trebuchet MS" w:hAnsi="Trebuchet MS" w:cs="Arial"/>
          <w:b w:val="0"/>
          <w:sz w:val="20"/>
          <w:szCs w:val="20"/>
        </w:rPr>
        <w:t>.</w:t>
      </w:r>
    </w:p>
    <w:p w:rsidR="00804CC1" w:rsidRPr="00804CC1" w:rsidRDefault="00804CC1" w:rsidP="00804CC1">
      <w:pPr>
        <w:ind w:left="1276" w:hanging="567"/>
        <w:jc w:val="both"/>
        <w:rPr>
          <w:rStyle w:val="Textoennegrita"/>
          <w:rFonts w:ascii="Trebuchet MS" w:hAnsi="Trebuchet MS" w:cs="Arial"/>
          <w:b w:val="0"/>
          <w:sz w:val="20"/>
          <w:szCs w:val="20"/>
        </w:rPr>
      </w:pPr>
      <w:r w:rsidRPr="00804CC1">
        <w:rPr>
          <w:rStyle w:val="Textoennegrita"/>
          <w:rFonts w:ascii="Trebuchet MS" w:hAnsi="Trebuchet MS" w:cs="Arial"/>
          <w:b w:val="0"/>
          <w:sz w:val="20"/>
          <w:szCs w:val="20"/>
        </w:rPr>
        <w:t>•</w:t>
      </w:r>
      <w:r w:rsidRPr="00804CC1">
        <w:rPr>
          <w:rStyle w:val="Textoennegrita"/>
          <w:rFonts w:ascii="Trebuchet MS" w:hAnsi="Trebuchet MS" w:cs="Arial"/>
          <w:b w:val="0"/>
          <w:sz w:val="20"/>
          <w:szCs w:val="20"/>
        </w:rPr>
        <w:tab/>
        <w:t>La estimación detallada del presupuesto de la aceleradora (</w:t>
      </w:r>
      <w:proofErr w:type="spellStart"/>
      <w:r w:rsidRPr="00804CC1">
        <w:rPr>
          <w:rStyle w:val="Textoennegrita"/>
          <w:rFonts w:ascii="Trebuchet MS" w:hAnsi="Trebuchet MS" w:cs="Arial"/>
          <w:b w:val="0"/>
          <w:sz w:val="20"/>
          <w:szCs w:val="20"/>
        </w:rPr>
        <w:t>Opex</w:t>
      </w:r>
      <w:proofErr w:type="spellEnd"/>
      <w:r w:rsidRPr="00804CC1">
        <w:rPr>
          <w:rStyle w:val="Textoennegrita"/>
          <w:rFonts w:ascii="Trebuchet MS" w:hAnsi="Trebuchet MS" w:cs="Arial"/>
          <w:b w:val="0"/>
          <w:sz w:val="20"/>
          <w:szCs w:val="20"/>
        </w:rPr>
        <w:t xml:space="preserve"> y </w:t>
      </w:r>
      <w:proofErr w:type="spellStart"/>
      <w:r w:rsidRPr="00804CC1">
        <w:rPr>
          <w:rStyle w:val="Textoennegrita"/>
          <w:rFonts w:ascii="Trebuchet MS" w:hAnsi="Trebuchet MS" w:cs="Arial"/>
          <w:b w:val="0"/>
          <w:sz w:val="20"/>
          <w:szCs w:val="20"/>
        </w:rPr>
        <w:t>Capex</w:t>
      </w:r>
      <w:proofErr w:type="spellEnd"/>
      <w:r w:rsidRPr="00804CC1">
        <w:rPr>
          <w:rStyle w:val="Textoennegrita"/>
          <w:rFonts w:ascii="Trebuchet MS" w:hAnsi="Trebuchet MS" w:cs="Arial"/>
          <w:b w:val="0"/>
          <w:sz w:val="20"/>
          <w:szCs w:val="20"/>
        </w:rPr>
        <w:t>), teniendo en cuenta el modelo de negocio de los gestor(es) propuestos(s) en la fase anterior</w:t>
      </w:r>
      <w:r w:rsidR="00DC7434">
        <w:rPr>
          <w:rStyle w:val="Textoennegrita"/>
          <w:rFonts w:ascii="Trebuchet MS" w:hAnsi="Trebuchet MS" w:cs="Arial"/>
          <w:b w:val="0"/>
          <w:sz w:val="20"/>
          <w:szCs w:val="20"/>
        </w:rPr>
        <w:t>.</w:t>
      </w:r>
    </w:p>
    <w:p w:rsidR="00804CC1" w:rsidRPr="00804CC1" w:rsidRDefault="00804CC1" w:rsidP="00804CC1">
      <w:pPr>
        <w:ind w:left="1276" w:hanging="567"/>
        <w:jc w:val="both"/>
        <w:rPr>
          <w:rStyle w:val="Textoennegrita"/>
          <w:rFonts w:ascii="Trebuchet MS" w:hAnsi="Trebuchet MS" w:cs="Arial"/>
          <w:b w:val="0"/>
          <w:sz w:val="20"/>
          <w:szCs w:val="20"/>
        </w:rPr>
      </w:pPr>
      <w:r w:rsidRPr="00804CC1">
        <w:rPr>
          <w:rStyle w:val="Textoennegrita"/>
          <w:rFonts w:ascii="Trebuchet MS" w:hAnsi="Trebuchet MS" w:cs="Arial"/>
          <w:b w:val="0"/>
          <w:sz w:val="20"/>
          <w:szCs w:val="20"/>
        </w:rPr>
        <w:t>•</w:t>
      </w:r>
      <w:r w:rsidRPr="00804CC1">
        <w:rPr>
          <w:rStyle w:val="Textoennegrita"/>
          <w:rFonts w:ascii="Trebuchet MS" w:hAnsi="Trebuchet MS" w:cs="Arial"/>
          <w:b w:val="0"/>
          <w:sz w:val="20"/>
          <w:szCs w:val="20"/>
        </w:rPr>
        <w:tab/>
        <w:t>La estimación de presupuesto de otras actividades u órganos operativos del centro, como pueden ser las comisiones de asesores o estructuras operativas de coordinación.</w:t>
      </w:r>
    </w:p>
    <w:p w:rsidR="00804CC1" w:rsidRDefault="00804CC1" w:rsidP="00804CC1">
      <w:pPr>
        <w:jc w:val="both"/>
        <w:rPr>
          <w:rStyle w:val="Textoennegrita"/>
          <w:rFonts w:ascii="Trebuchet MS" w:hAnsi="Trebuchet MS" w:cs="Arial"/>
          <w:b w:val="0"/>
          <w:sz w:val="20"/>
          <w:szCs w:val="20"/>
        </w:rPr>
      </w:pPr>
      <w:r w:rsidRPr="00804CC1">
        <w:rPr>
          <w:rStyle w:val="Textoennegrita"/>
          <w:rFonts w:ascii="Trebuchet MS" w:hAnsi="Trebuchet MS" w:cs="Arial"/>
          <w:b w:val="0"/>
          <w:sz w:val="20"/>
          <w:szCs w:val="20"/>
        </w:rPr>
        <w:t>El objetivo es contar de esta forma con una visión clara a nivel de ingresos y costes (y cualquier variable adicional que se pueda considerar de interés) que permita medir el esfuerzo necesario para desarrollar cada una de las actividades.</w:t>
      </w:r>
    </w:p>
    <w:p w:rsidR="00804CC1" w:rsidRPr="00804CC1" w:rsidRDefault="00804CC1" w:rsidP="00804CC1">
      <w:pPr>
        <w:jc w:val="both"/>
        <w:rPr>
          <w:rStyle w:val="Textoennegrita"/>
          <w:rFonts w:ascii="Trebuchet MS" w:hAnsi="Trebuchet MS" w:cs="Arial"/>
          <w:b w:val="0"/>
          <w:sz w:val="20"/>
          <w:szCs w:val="20"/>
        </w:rPr>
      </w:pPr>
    </w:p>
    <w:p w:rsidR="00804CC1" w:rsidRDefault="00804CC1" w:rsidP="00804CC1">
      <w:pPr>
        <w:ind w:left="709" w:hanging="709"/>
        <w:jc w:val="both"/>
        <w:rPr>
          <w:rStyle w:val="Textoennegrita"/>
          <w:rFonts w:ascii="Trebuchet MS" w:hAnsi="Trebuchet MS" w:cs="Arial"/>
          <w:b w:val="0"/>
          <w:sz w:val="20"/>
          <w:szCs w:val="20"/>
        </w:rPr>
      </w:pPr>
      <w:r w:rsidRPr="00804CC1">
        <w:rPr>
          <w:rStyle w:val="Textoennegrita"/>
          <w:rFonts w:ascii="Trebuchet MS" w:hAnsi="Trebuchet MS" w:cs="Arial"/>
          <w:b w:val="0"/>
          <w:sz w:val="20"/>
          <w:szCs w:val="20"/>
        </w:rPr>
        <w:t>3.</w:t>
      </w:r>
      <w:r w:rsidRPr="00804CC1">
        <w:rPr>
          <w:rStyle w:val="Textoennegrita"/>
          <w:rFonts w:ascii="Trebuchet MS" w:hAnsi="Trebuchet MS" w:cs="Arial"/>
          <w:b w:val="0"/>
          <w:sz w:val="20"/>
          <w:szCs w:val="20"/>
        </w:rPr>
        <w:tab/>
        <w:t>La tercera y última iniciativa a desarrollar será la determinación del encaje del centro de emprendimiento dentro de las políticas y objetivos actuales de las diferentes instituciones públicas implicadas en el proyecto (Gobierno Vasco, Diputaciones Forales y gobiernos municipales). Se tendrán que desarrollar rondas de contacto</w:t>
      </w:r>
      <w:r w:rsidR="00DC7434">
        <w:rPr>
          <w:rStyle w:val="Textoennegrita"/>
          <w:rFonts w:ascii="Trebuchet MS" w:hAnsi="Trebuchet MS" w:cs="Arial"/>
          <w:b w:val="0"/>
          <w:sz w:val="20"/>
          <w:szCs w:val="20"/>
        </w:rPr>
        <w:t>s</w:t>
      </w:r>
      <w:r w:rsidRPr="00804CC1">
        <w:rPr>
          <w:rStyle w:val="Textoennegrita"/>
          <w:rFonts w:ascii="Trebuchet MS" w:hAnsi="Trebuchet MS" w:cs="Arial"/>
          <w:b w:val="0"/>
          <w:sz w:val="20"/>
          <w:szCs w:val="20"/>
        </w:rPr>
        <w:t xml:space="preserve"> para lograr acuerdos en torno a lo definido en las fases anteriores. </w:t>
      </w:r>
    </w:p>
    <w:p w:rsidR="00804CC1" w:rsidRPr="00804CC1" w:rsidRDefault="00804CC1" w:rsidP="00804CC1">
      <w:pPr>
        <w:ind w:left="709" w:hanging="709"/>
        <w:jc w:val="both"/>
        <w:rPr>
          <w:rStyle w:val="Textoennegrita"/>
          <w:rFonts w:ascii="Trebuchet MS" w:hAnsi="Trebuchet MS" w:cs="Arial"/>
          <w:b w:val="0"/>
          <w:sz w:val="20"/>
          <w:szCs w:val="20"/>
        </w:rPr>
      </w:pPr>
    </w:p>
    <w:p w:rsidR="002319B0" w:rsidRDefault="00804CC1" w:rsidP="00804CC1">
      <w:pPr>
        <w:jc w:val="both"/>
        <w:rPr>
          <w:rStyle w:val="Textoennegrita"/>
          <w:rFonts w:ascii="Trebuchet MS" w:hAnsi="Trebuchet MS" w:cs="Arial"/>
          <w:b w:val="0"/>
          <w:sz w:val="20"/>
          <w:szCs w:val="20"/>
        </w:rPr>
      </w:pPr>
      <w:r w:rsidRPr="00804CC1">
        <w:rPr>
          <w:rStyle w:val="Textoennegrita"/>
          <w:rFonts w:ascii="Trebuchet MS" w:hAnsi="Trebuchet MS" w:cs="Arial"/>
          <w:b w:val="0"/>
          <w:sz w:val="20"/>
          <w:szCs w:val="20"/>
        </w:rPr>
        <w:t>La tercera fase tendrá que terminar con acuerdos concretos de colaboración entre instituciones para poder continuar dando pasos hacia las siguientes fases de cara al lanzamiento del centro.</w:t>
      </w:r>
    </w:p>
    <w:p w:rsidR="00804CC1" w:rsidRDefault="00804CC1" w:rsidP="00804CC1">
      <w:pPr>
        <w:jc w:val="both"/>
        <w:rPr>
          <w:rStyle w:val="Textoennegrita"/>
          <w:rFonts w:ascii="Trebuchet MS" w:hAnsi="Trebuchet MS" w:cs="Arial"/>
          <w:b w:val="0"/>
          <w:sz w:val="20"/>
          <w:szCs w:val="20"/>
        </w:rPr>
      </w:pPr>
    </w:p>
    <w:p w:rsidR="00804CC1" w:rsidRDefault="00804CC1" w:rsidP="00804CC1">
      <w:pPr>
        <w:jc w:val="both"/>
        <w:rPr>
          <w:rStyle w:val="Textoennegrita"/>
          <w:rFonts w:ascii="Trebuchet MS" w:hAnsi="Trebuchet MS" w:cs="Arial"/>
          <w:b w:val="0"/>
          <w:sz w:val="20"/>
          <w:szCs w:val="20"/>
        </w:rPr>
      </w:pPr>
    </w:p>
    <w:p w:rsidR="0095502A" w:rsidRPr="003137DE" w:rsidRDefault="002319B0" w:rsidP="00116F89">
      <w:pPr>
        <w:pStyle w:val="Textoindependiente"/>
        <w:jc w:val="both"/>
        <w:rPr>
          <w:rFonts w:ascii="Trebuchet MS" w:hAnsi="Trebuchet MS" w:cs="Arial"/>
          <w:sz w:val="20"/>
          <w:szCs w:val="20"/>
          <w:u w:val="single"/>
        </w:rPr>
      </w:pPr>
      <w:r>
        <w:rPr>
          <w:rFonts w:ascii="Trebuchet MS" w:hAnsi="Trebuchet MS" w:cs="Arial"/>
          <w:sz w:val="20"/>
          <w:szCs w:val="20"/>
          <w:u w:val="single"/>
        </w:rPr>
        <w:t>6</w:t>
      </w:r>
      <w:r w:rsidR="003137DE" w:rsidRPr="003137DE">
        <w:rPr>
          <w:rFonts w:ascii="Trebuchet MS" w:hAnsi="Trebuchet MS" w:cs="Arial"/>
          <w:sz w:val="20"/>
          <w:szCs w:val="20"/>
          <w:u w:val="single"/>
        </w:rPr>
        <w:t>. OFERTA A REALIZAR</w:t>
      </w:r>
    </w:p>
    <w:p w:rsidR="00AC2BA8" w:rsidRDefault="00DC7434" w:rsidP="002319B0">
      <w:pPr>
        <w:jc w:val="both"/>
        <w:rPr>
          <w:rFonts w:ascii="Trebuchet MS" w:eastAsia="Lucida Sans Unicode" w:hAnsi="Trebuchet MS" w:cs="Arial"/>
          <w:kern w:val="1"/>
          <w:sz w:val="20"/>
          <w:szCs w:val="20"/>
          <w:lang w:eastAsia="ar-SA"/>
        </w:rPr>
      </w:pPr>
      <w:r w:rsidRPr="00DC7434">
        <w:rPr>
          <w:rFonts w:ascii="Trebuchet MS" w:eastAsia="Lucida Sans Unicode" w:hAnsi="Trebuchet MS" w:cs="Arial"/>
          <w:kern w:val="1"/>
          <w:sz w:val="20"/>
          <w:szCs w:val="20"/>
          <w:lang w:eastAsia="ar-SA"/>
        </w:rPr>
        <w:t xml:space="preserve">Cada una de las etapas del trabajo concluirá con la entrega de una copia del informe en papel y otra en soporte magnético compatible con Microsoft Office. Al final de cada etapa se realizará una reunión con el equipo de trabajo que </w:t>
      </w:r>
      <w:proofErr w:type="gramStart"/>
      <w:r w:rsidRPr="00DC7434">
        <w:rPr>
          <w:rFonts w:ascii="Trebuchet MS" w:eastAsia="Lucida Sans Unicode" w:hAnsi="Trebuchet MS" w:cs="Arial"/>
          <w:kern w:val="1"/>
          <w:sz w:val="20"/>
          <w:szCs w:val="20"/>
          <w:lang w:eastAsia="ar-SA"/>
        </w:rPr>
        <w:t>designen</w:t>
      </w:r>
      <w:proofErr w:type="gramEnd"/>
      <w:r w:rsidRPr="00DC7434">
        <w:rPr>
          <w:rFonts w:ascii="Trebuchet MS" w:eastAsia="Lucida Sans Unicode" w:hAnsi="Trebuchet MS" w:cs="Arial"/>
          <w:kern w:val="1"/>
          <w:sz w:val="20"/>
          <w:szCs w:val="20"/>
          <w:lang w:eastAsia="ar-SA"/>
        </w:rPr>
        <w:t xml:space="preserve"> tanto BM-30 como DFB para presentar los resultados, acordar los próximos pasos para la siguiente etapa y, en caso de ser necesario, revisar y/o proponer modificaciones al trabajo realizado.</w:t>
      </w:r>
    </w:p>
    <w:p w:rsidR="002319B0" w:rsidRDefault="002319B0" w:rsidP="002319B0">
      <w:pPr>
        <w:jc w:val="both"/>
        <w:rPr>
          <w:rStyle w:val="Textoennegrita"/>
          <w:rFonts w:ascii="Trebuchet MS" w:hAnsi="Trebuchet MS" w:cs="Arial"/>
          <w:b w:val="0"/>
          <w:sz w:val="20"/>
          <w:szCs w:val="20"/>
        </w:rPr>
      </w:pPr>
    </w:p>
    <w:p w:rsidR="002319B0" w:rsidRDefault="002319B0" w:rsidP="002319B0">
      <w:pPr>
        <w:jc w:val="both"/>
        <w:rPr>
          <w:rStyle w:val="Textoennegrita"/>
          <w:rFonts w:ascii="Trebuchet MS" w:hAnsi="Trebuchet MS" w:cs="Arial"/>
          <w:b w:val="0"/>
          <w:sz w:val="20"/>
          <w:szCs w:val="20"/>
        </w:rPr>
      </w:pPr>
    </w:p>
    <w:p w:rsidR="00AC2BA8" w:rsidRPr="003137DE" w:rsidRDefault="002319B0" w:rsidP="00116F89">
      <w:pPr>
        <w:pStyle w:val="Textoindependiente"/>
        <w:jc w:val="both"/>
        <w:rPr>
          <w:rFonts w:ascii="Trebuchet MS" w:hAnsi="Trebuchet MS" w:cs="Arial"/>
          <w:sz w:val="20"/>
          <w:szCs w:val="20"/>
          <w:u w:val="single"/>
        </w:rPr>
      </w:pPr>
      <w:r>
        <w:rPr>
          <w:rFonts w:ascii="Trebuchet MS" w:hAnsi="Trebuchet MS" w:cs="Arial"/>
          <w:sz w:val="20"/>
          <w:szCs w:val="20"/>
          <w:u w:val="single"/>
        </w:rPr>
        <w:t>7</w:t>
      </w:r>
      <w:r w:rsidR="00AC2BA8" w:rsidRPr="003137DE">
        <w:rPr>
          <w:rFonts w:ascii="Trebuchet MS" w:hAnsi="Trebuchet MS" w:cs="Arial"/>
          <w:sz w:val="20"/>
          <w:szCs w:val="20"/>
          <w:u w:val="single"/>
        </w:rPr>
        <w:t xml:space="preserve">. </w:t>
      </w:r>
      <w:r w:rsidR="00AC2BA8">
        <w:rPr>
          <w:rFonts w:ascii="Trebuchet MS" w:hAnsi="Trebuchet MS" w:cs="Arial"/>
          <w:sz w:val="20"/>
          <w:szCs w:val="20"/>
          <w:u w:val="single"/>
        </w:rPr>
        <w:t>OTRAS CONSIDERACIONES</w:t>
      </w:r>
    </w:p>
    <w:p w:rsidR="00AC2BA8" w:rsidRDefault="00AC2BA8" w:rsidP="00116F89">
      <w:pPr>
        <w:pStyle w:val="Textoindependiente"/>
        <w:jc w:val="both"/>
        <w:rPr>
          <w:rFonts w:ascii="Trebuchet MS" w:hAnsi="Trebuchet MS" w:cs="Arial"/>
          <w:sz w:val="20"/>
          <w:szCs w:val="20"/>
        </w:rPr>
      </w:pPr>
      <w:r>
        <w:rPr>
          <w:rFonts w:ascii="Trebuchet MS" w:hAnsi="Trebuchet MS" w:cs="Arial"/>
          <w:sz w:val="20"/>
          <w:szCs w:val="20"/>
        </w:rPr>
        <w:t>No se contemplan.</w:t>
      </w:r>
    </w:p>
    <w:p w:rsidR="002319B0" w:rsidRDefault="002319B0" w:rsidP="002319B0">
      <w:pPr>
        <w:jc w:val="both"/>
        <w:rPr>
          <w:rStyle w:val="Textoennegrita"/>
          <w:rFonts w:ascii="Trebuchet MS" w:hAnsi="Trebuchet MS" w:cs="Arial"/>
          <w:b w:val="0"/>
          <w:sz w:val="20"/>
          <w:szCs w:val="20"/>
        </w:rPr>
      </w:pPr>
    </w:p>
    <w:p w:rsidR="002319B0" w:rsidRDefault="002319B0" w:rsidP="002319B0">
      <w:pPr>
        <w:jc w:val="both"/>
        <w:rPr>
          <w:rStyle w:val="Textoennegrita"/>
          <w:rFonts w:ascii="Trebuchet MS" w:hAnsi="Trebuchet MS" w:cs="Arial"/>
          <w:b w:val="0"/>
          <w:sz w:val="20"/>
          <w:szCs w:val="20"/>
        </w:rPr>
      </w:pPr>
    </w:p>
    <w:p w:rsidR="00D832C3" w:rsidRPr="00AC2BA8" w:rsidRDefault="002319B0" w:rsidP="00116F89">
      <w:pPr>
        <w:pStyle w:val="Textoindependiente"/>
        <w:jc w:val="both"/>
        <w:rPr>
          <w:rFonts w:ascii="Trebuchet MS" w:hAnsi="Trebuchet MS" w:cs="Arial"/>
          <w:sz w:val="20"/>
          <w:szCs w:val="20"/>
          <w:u w:val="single"/>
        </w:rPr>
      </w:pPr>
      <w:r>
        <w:rPr>
          <w:rFonts w:ascii="Trebuchet MS" w:hAnsi="Trebuchet MS" w:cs="Arial"/>
          <w:sz w:val="20"/>
          <w:szCs w:val="20"/>
          <w:u w:val="single"/>
        </w:rPr>
        <w:t>8</w:t>
      </w:r>
      <w:r w:rsidR="00AC2BA8">
        <w:rPr>
          <w:rFonts w:ascii="Trebuchet MS" w:hAnsi="Trebuchet MS" w:cs="Arial"/>
          <w:sz w:val="20"/>
          <w:szCs w:val="20"/>
          <w:u w:val="single"/>
        </w:rPr>
        <w:t xml:space="preserve">. </w:t>
      </w:r>
      <w:r w:rsidR="00D832C3" w:rsidRPr="00AC2BA8">
        <w:rPr>
          <w:rFonts w:ascii="Trebuchet MS" w:hAnsi="Trebuchet MS" w:cs="Arial"/>
          <w:sz w:val="20"/>
          <w:szCs w:val="20"/>
          <w:u w:val="single"/>
        </w:rPr>
        <w:t>SUPERVISIÓN Y CONTROL</w:t>
      </w:r>
    </w:p>
    <w:p w:rsidR="00E63CB2" w:rsidRPr="00FB79F0" w:rsidRDefault="00E63CB2" w:rsidP="00116F89">
      <w:pPr>
        <w:pStyle w:val="Textoindependiente"/>
        <w:jc w:val="both"/>
        <w:rPr>
          <w:rFonts w:ascii="Trebuchet MS" w:hAnsi="Trebuchet MS" w:cs="Arial"/>
          <w:sz w:val="20"/>
          <w:szCs w:val="20"/>
        </w:rPr>
      </w:pPr>
      <w:r w:rsidRPr="00FB79F0">
        <w:rPr>
          <w:rFonts w:ascii="Trebuchet MS" w:hAnsi="Trebuchet MS" w:cs="Arial"/>
          <w:sz w:val="20"/>
          <w:szCs w:val="20"/>
        </w:rPr>
        <w:t>Incumbe a Bilbao Metropoli-30, ejercer de una manera continuada y directa la inspección y vigilancia y supervisión de los trabajos para velar por su correcta ejecución, pudiendo hacer al contratista observaciones y comentarios respecto a la ejecución de los servicios. A este fin, el adjudicatario deberá permitir el examen de cualquier proceso o fase del trabajo. El adjudicatario deberá fijar, de mutuo acuerdo con Bilbao Metropoli-30, un calendario de reuniones de seguimiento.</w:t>
      </w:r>
    </w:p>
    <w:p w:rsidR="00E63CB2" w:rsidRPr="00FB79F0" w:rsidRDefault="00E63CB2" w:rsidP="00116F89">
      <w:pPr>
        <w:pStyle w:val="Textoindependiente"/>
        <w:jc w:val="both"/>
        <w:rPr>
          <w:rFonts w:ascii="Trebuchet MS" w:hAnsi="Trebuchet MS" w:cs="Arial"/>
          <w:sz w:val="20"/>
          <w:szCs w:val="20"/>
        </w:rPr>
      </w:pPr>
      <w:r w:rsidRPr="00FB79F0">
        <w:rPr>
          <w:rFonts w:ascii="Trebuchet MS" w:hAnsi="Trebuchet MS" w:cs="Arial"/>
          <w:sz w:val="20"/>
          <w:szCs w:val="20"/>
        </w:rPr>
        <w:t xml:space="preserve">La dirección de los trabajos será ejercida por un representante de Bilbao Metropoli-30, que actuará de coordinador y supervisor. </w:t>
      </w:r>
      <w:r w:rsidR="00500EF8" w:rsidRPr="00FB79F0">
        <w:rPr>
          <w:rFonts w:ascii="Trebuchet MS" w:hAnsi="Trebuchet MS" w:cs="Arial"/>
          <w:sz w:val="20"/>
          <w:szCs w:val="20"/>
        </w:rPr>
        <w:t>Asimismo,</w:t>
      </w:r>
      <w:r w:rsidRPr="00FB79F0">
        <w:rPr>
          <w:rFonts w:ascii="Trebuchet MS" w:hAnsi="Trebuchet MS" w:cs="Arial"/>
          <w:sz w:val="20"/>
          <w:szCs w:val="20"/>
        </w:rPr>
        <w:t xml:space="preserve"> todo cambio o modificación sobre la propuesta adjudicada, deberá contar con el acuerdo de Bilbao Metropoli-30 que en todo momento podrá indicar variaciones en las directrices del trabajo.</w:t>
      </w:r>
    </w:p>
    <w:p w:rsidR="002319B0" w:rsidRDefault="002319B0" w:rsidP="002319B0">
      <w:pPr>
        <w:jc w:val="both"/>
        <w:rPr>
          <w:rStyle w:val="Textoennegrita"/>
          <w:rFonts w:ascii="Trebuchet MS" w:hAnsi="Trebuchet MS" w:cs="Arial"/>
          <w:b w:val="0"/>
          <w:sz w:val="20"/>
          <w:szCs w:val="20"/>
        </w:rPr>
      </w:pPr>
    </w:p>
    <w:p w:rsidR="002319B0" w:rsidRDefault="002319B0" w:rsidP="002319B0">
      <w:pPr>
        <w:jc w:val="both"/>
        <w:rPr>
          <w:rStyle w:val="Textoennegrita"/>
          <w:rFonts w:ascii="Trebuchet MS" w:hAnsi="Trebuchet MS" w:cs="Arial"/>
          <w:b w:val="0"/>
          <w:sz w:val="20"/>
          <w:szCs w:val="20"/>
        </w:rPr>
      </w:pPr>
    </w:p>
    <w:p w:rsidR="00FD573B" w:rsidRDefault="00FD573B" w:rsidP="002319B0">
      <w:pPr>
        <w:jc w:val="both"/>
        <w:rPr>
          <w:rStyle w:val="Textoennegrita"/>
          <w:rFonts w:ascii="Trebuchet MS" w:hAnsi="Trebuchet MS" w:cs="Arial"/>
          <w:b w:val="0"/>
          <w:sz w:val="20"/>
          <w:szCs w:val="20"/>
        </w:rPr>
      </w:pPr>
    </w:p>
    <w:p w:rsidR="00FD573B" w:rsidRDefault="00FD573B" w:rsidP="002319B0">
      <w:pPr>
        <w:jc w:val="both"/>
        <w:rPr>
          <w:rStyle w:val="Textoennegrita"/>
          <w:rFonts w:ascii="Trebuchet MS" w:hAnsi="Trebuchet MS" w:cs="Arial"/>
          <w:b w:val="0"/>
          <w:sz w:val="20"/>
          <w:szCs w:val="20"/>
        </w:rPr>
      </w:pPr>
    </w:p>
    <w:p w:rsidR="00FD573B" w:rsidRDefault="00FD573B" w:rsidP="002319B0">
      <w:pPr>
        <w:jc w:val="both"/>
        <w:rPr>
          <w:rStyle w:val="Textoennegrita"/>
          <w:rFonts w:ascii="Trebuchet MS" w:hAnsi="Trebuchet MS" w:cs="Arial"/>
          <w:b w:val="0"/>
          <w:sz w:val="20"/>
          <w:szCs w:val="20"/>
        </w:rPr>
      </w:pPr>
    </w:p>
    <w:p w:rsidR="00FD573B" w:rsidRDefault="00FD573B" w:rsidP="002319B0">
      <w:pPr>
        <w:jc w:val="both"/>
        <w:rPr>
          <w:rStyle w:val="Textoennegrita"/>
          <w:rFonts w:ascii="Trebuchet MS" w:hAnsi="Trebuchet MS" w:cs="Arial"/>
          <w:b w:val="0"/>
          <w:sz w:val="20"/>
          <w:szCs w:val="20"/>
        </w:rPr>
      </w:pPr>
    </w:p>
    <w:p w:rsidR="00FD573B" w:rsidRDefault="00FD573B" w:rsidP="002319B0">
      <w:pPr>
        <w:jc w:val="both"/>
        <w:rPr>
          <w:rStyle w:val="Textoennegrita"/>
          <w:rFonts w:ascii="Trebuchet MS" w:hAnsi="Trebuchet MS" w:cs="Arial"/>
          <w:b w:val="0"/>
          <w:sz w:val="20"/>
          <w:szCs w:val="20"/>
        </w:rPr>
      </w:pPr>
    </w:p>
    <w:p w:rsidR="00FD573B" w:rsidRDefault="00FD573B" w:rsidP="002319B0">
      <w:pPr>
        <w:jc w:val="both"/>
        <w:rPr>
          <w:rStyle w:val="Textoennegrita"/>
          <w:rFonts w:ascii="Trebuchet MS" w:hAnsi="Trebuchet MS" w:cs="Arial"/>
          <w:b w:val="0"/>
          <w:sz w:val="20"/>
          <w:szCs w:val="20"/>
        </w:rPr>
      </w:pPr>
    </w:p>
    <w:p w:rsidR="00FD573B" w:rsidRDefault="00FD573B" w:rsidP="002319B0">
      <w:pPr>
        <w:jc w:val="both"/>
        <w:rPr>
          <w:rStyle w:val="Textoennegrita"/>
          <w:rFonts w:ascii="Trebuchet MS" w:hAnsi="Trebuchet MS" w:cs="Arial"/>
          <w:b w:val="0"/>
          <w:sz w:val="20"/>
          <w:szCs w:val="20"/>
        </w:rPr>
      </w:pPr>
      <w:bookmarkStart w:id="0" w:name="_GoBack"/>
      <w:bookmarkEnd w:id="0"/>
    </w:p>
    <w:p w:rsidR="00D832C3" w:rsidRPr="00AC2BA8" w:rsidRDefault="004A1215" w:rsidP="00116F89">
      <w:pPr>
        <w:pStyle w:val="Textoindependiente"/>
        <w:jc w:val="both"/>
        <w:rPr>
          <w:rFonts w:ascii="Trebuchet MS" w:hAnsi="Trebuchet MS" w:cs="Arial"/>
          <w:sz w:val="20"/>
          <w:szCs w:val="20"/>
          <w:u w:val="single"/>
        </w:rPr>
      </w:pPr>
      <w:r>
        <w:rPr>
          <w:rFonts w:ascii="Trebuchet MS" w:hAnsi="Trebuchet MS" w:cs="Arial"/>
          <w:sz w:val="20"/>
          <w:szCs w:val="20"/>
          <w:u w:val="single"/>
        </w:rPr>
        <w:t>10</w:t>
      </w:r>
      <w:r w:rsidR="00AC2BA8">
        <w:rPr>
          <w:rFonts w:ascii="Trebuchet MS" w:hAnsi="Trebuchet MS" w:cs="Arial"/>
          <w:sz w:val="20"/>
          <w:szCs w:val="20"/>
          <w:u w:val="single"/>
        </w:rPr>
        <w:t xml:space="preserve">. </w:t>
      </w:r>
      <w:r w:rsidR="00D832C3" w:rsidRPr="00AC2BA8">
        <w:rPr>
          <w:rFonts w:ascii="Trebuchet MS" w:hAnsi="Trebuchet MS" w:cs="Arial"/>
          <w:sz w:val="20"/>
          <w:szCs w:val="20"/>
          <w:u w:val="single"/>
        </w:rPr>
        <w:t>CONFIDENCIALIDAD Y PROPIEDAD DEL TRABAJO</w:t>
      </w:r>
    </w:p>
    <w:p w:rsidR="00E63CB2" w:rsidRPr="00FB79F0" w:rsidRDefault="00E63CB2" w:rsidP="00116F89">
      <w:pPr>
        <w:pStyle w:val="Textoindependiente"/>
        <w:jc w:val="both"/>
        <w:rPr>
          <w:rFonts w:ascii="Trebuchet MS" w:hAnsi="Trebuchet MS" w:cs="Arial"/>
          <w:sz w:val="20"/>
          <w:szCs w:val="20"/>
        </w:rPr>
      </w:pPr>
      <w:r w:rsidRPr="00FB79F0">
        <w:rPr>
          <w:rFonts w:ascii="Trebuchet MS" w:hAnsi="Trebuchet MS" w:cs="Arial"/>
          <w:sz w:val="20"/>
          <w:szCs w:val="20"/>
        </w:rPr>
        <w:t xml:space="preserve">Los trabajos y todos los datos en ellos contemplados, así como los que de ellos resulten, son propiedad exclusiva de </w:t>
      </w:r>
      <w:r w:rsidR="002319B0">
        <w:rPr>
          <w:rFonts w:ascii="Trebuchet MS" w:hAnsi="Trebuchet MS" w:cs="Arial"/>
          <w:sz w:val="20"/>
          <w:szCs w:val="20"/>
        </w:rPr>
        <w:t xml:space="preserve">los agentes involucrados en el contrato, </w:t>
      </w:r>
      <w:r w:rsidRPr="00FB79F0">
        <w:rPr>
          <w:rFonts w:ascii="Trebuchet MS" w:hAnsi="Trebuchet MS" w:cs="Arial"/>
          <w:sz w:val="20"/>
          <w:szCs w:val="20"/>
        </w:rPr>
        <w:t>Bilbao Metropoli-30</w:t>
      </w:r>
      <w:r w:rsidR="005361CD">
        <w:rPr>
          <w:rFonts w:ascii="Trebuchet MS" w:hAnsi="Trebuchet MS" w:cs="Arial"/>
          <w:sz w:val="20"/>
          <w:szCs w:val="20"/>
        </w:rPr>
        <w:t xml:space="preserve"> y DFB.</w:t>
      </w:r>
    </w:p>
    <w:p w:rsidR="00E63CB2" w:rsidRPr="00FB79F0" w:rsidRDefault="00E63CB2" w:rsidP="00116F89">
      <w:pPr>
        <w:pStyle w:val="Textoindependiente"/>
        <w:jc w:val="both"/>
        <w:rPr>
          <w:rFonts w:ascii="Trebuchet MS" w:hAnsi="Trebuchet MS" w:cs="Arial"/>
          <w:sz w:val="20"/>
          <w:szCs w:val="20"/>
        </w:rPr>
      </w:pPr>
      <w:r w:rsidRPr="00FB79F0">
        <w:rPr>
          <w:rFonts w:ascii="Trebuchet MS" w:hAnsi="Trebuchet MS" w:cs="Arial"/>
          <w:sz w:val="20"/>
          <w:szCs w:val="20"/>
        </w:rPr>
        <w:t xml:space="preserve">Del mismo modo, contarán con carácter confidencial, y no podrán ser publicados, ni en todo ni en parte, o utilizados de cualquier </w:t>
      </w:r>
      <w:r w:rsidR="00457AB0">
        <w:rPr>
          <w:rFonts w:ascii="Trebuchet MS" w:hAnsi="Trebuchet MS" w:cs="Arial"/>
          <w:sz w:val="20"/>
          <w:szCs w:val="20"/>
        </w:rPr>
        <w:t>otro</w:t>
      </w:r>
      <w:r w:rsidR="00FB79F0" w:rsidRPr="00FB79F0">
        <w:rPr>
          <w:rFonts w:ascii="Trebuchet MS" w:hAnsi="Trebuchet MS" w:cs="Arial"/>
          <w:sz w:val="20"/>
          <w:szCs w:val="20"/>
        </w:rPr>
        <w:t xml:space="preserve"> modo sin la expresa y previa autorización escrita de Bilbao Metropoli-30.</w:t>
      </w:r>
    </w:p>
    <w:p w:rsidR="00FB79F0" w:rsidRPr="00FB79F0" w:rsidRDefault="00FB79F0" w:rsidP="00116F89">
      <w:pPr>
        <w:pStyle w:val="Textoindependiente"/>
        <w:jc w:val="both"/>
        <w:rPr>
          <w:rFonts w:ascii="Trebuchet MS" w:hAnsi="Trebuchet MS" w:cs="Arial"/>
          <w:sz w:val="20"/>
          <w:szCs w:val="20"/>
        </w:rPr>
      </w:pPr>
      <w:r w:rsidRPr="00FB79F0">
        <w:rPr>
          <w:rFonts w:ascii="Trebuchet MS" w:hAnsi="Trebuchet MS" w:cs="Arial"/>
          <w:sz w:val="20"/>
          <w:szCs w:val="20"/>
        </w:rPr>
        <w:t>En ningún momento, el adjudicatario podrá hacer declaraciones públicas sobre los proyectos, sin la expresa y previa autorización de Bilbao Metropoli-30.</w:t>
      </w:r>
    </w:p>
    <w:p w:rsidR="002319B0" w:rsidRDefault="002319B0" w:rsidP="002319B0">
      <w:pPr>
        <w:jc w:val="both"/>
        <w:rPr>
          <w:rStyle w:val="Textoennegrita"/>
          <w:rFonts w:ascii="Trebuchet MS" w:hAnsi="Trebuchet MS" w:cs="Arial"/>
          <w:b w:val="0"/>
          <w:sz w:val="20"/>
          <w:szCs w:val="20"/>
        </w:rPr>
      </w:pPr>
    </w:p>
    <w:sectPr w:rsidR="002319B0" w:rsidSect="00B132D7">
      <w:headerReference w:type="default" r:id="rId7"/>
      <w:footerReference w:type="even" r:id="rId8"/>
      <w:footerReference w:type="default" r:id="rId9"/>
      <w:headerReference w:type="first" r:id="rId10"/>
      <w:pgSz w:w="11906" w:h="16838"/>
      <w:pgMar w:top="2127" w:right="1701" w:bottom="899"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8A" w:rsidRDefault="00D8008A">
      <w:r>
        <w:separator/>
      </w:r>
    </w:p>
  </w:endnote>
  <w:endnote w:type="continuationSeparator" w:id="0">
    <w:p w:rsidR="00D8008A" w:rsidRDefault="00D8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264039879"/>
      <w:docPartObj>
        <w:docPartGallery w:val="Page Numbers (Bottom of Page)"/>
        <w:docPartUnique/>
      </w:docPartObj>
    </w:sdtPr>
    <w:sdtEndPr>
      <w:rPr>
        <w:rStyle w:val="Nmerodepgina"/>
      </w:rPr>
    </w:sdtEndPr>
    <w:sdtContent>
      <w:p w:rsidR="00B132D7" w:rsidRDefault="00B132D7" w:rsidP="00B132D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132D7" w:rsidRDefault="00B132D7" w:rsidP="00B132D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246071300"/>
      <w:docPartObj>
        <w:docPartGallery w:val="Page Numbers (Bottom of Page)"/>
        <w:docPartUnique/>
      </w:docPartObj>
    </w:sdtPr>
    <w:sdtEndPr>
      <w:rPr>
        <w:rStyle w:val="Nmerodepgina"/>
      </w:rPr>
    </w:sdtEndPr>
    <w:sdtContent>
      <w:p w:rsidR="00B132D7" w:rsidRDefault="00B132D7" w:rsidP="00B132D7">
        <w:pPr>
          <w:pStyle w:val="Piedepgina"/>
          <w:framePr w:wrap="none" w:vAnchor="text" w:hAnchor="margin" w:xAlign="right" w:y="1"/>
          <w:rPr>
            <w:rStyle w:val="Nmerodepgina"/>
          </w:rPr>
        </w:pPr>
        <w:r w:rsidRPr="00B132D7">
          <w:rPr>
            <w:rStyle w:val="Nmerodepgina"/>
            <w:rFonts w:ascii="Trebuchet MS" w:hAnsi="Trebuchet MS"/>
            <w:sz w:val="18"/>
          </w:rPr>
          <w:fldChar w:fldCharType="begin"/>
        </w:r>
        <w:r w:rsidRPr="00B132D7">
          <w:rPr>
            <w:rStyle w:val="Nmerodepgina"/>
            <w:rFonts w:ascii="Trebuchet MS" w:hAnsi="Trebuchet MS"/>
            <w:sz w:val="18"/>
          </w:rPr>
          <w:instrText xml:space="preserve"> PAGE </w:instrText>
        </w:r>
        <w:r w:rsidRPr="00B132D7">
          <w:rPr>
            <w:rStyle w:val="Nmerodepgina"/>
            <w:rFonts w:ascii="Trebuchet MS" w:hAnsi="Trebuchet MS"/>
            <w:sz w:val="18"/>
          </w:rPr>
          <w:fldChar w:fldCharType="separate"/>
        </w:r>
        <w:r w:rsidR="00FD573B">
          <w:rPr>
            <w:rStyle w:val="Nmerodepgina"/>
            <w:rFonts w:ascii="Trebuchet MS" w:hAnsi="Trebuchet MS"/>
            <w:noProof/>
            <w:sz w:val="18"/>
          </w:rPr>
          <w:t>4</w:t>
        </w:r>
        <w:r w:rsidRPr="00B132D7">
          <w:rPr>
            <w:rStyle w:val="Nmerodepgina"/>
            <w:rFonts w:ascii="Trebuchet MS" w:hAnsi="Trebuchet MS"/>
            <w:sz w:val="18"/>
          </w:rPr>
          <w:fldChar w:fldCharType="end"/>
        </w:r>
      </w:p>
    </w:sdtContent>
  </w:sdt>
  <w:p w:rsidR="00B132D7" w:rsidRDefault="00B132D7" w:rsidP="00B132D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8A" w:rsidRDefault="00D8008A">
      <w:r>
        <w:separator/>
      </w:r>
    </w:p>
  </w:footnote>
  <w:footnote w:type="continuationSeparator" w:id="0">
    <w:p w:rsidR="00D8008A" w:rsidRDefault="00D80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3ED" w:rsidRDefault="00457AB0" w:rsidP="00231A8A">
    <w:pPr>
      <w:pStyle w:val="Encabezado"/>
      <w:tabs>
        <w:tab w:val="clear" w:pos="4252"/>
      </w:tabs>
    </w:pPr>
    <w:r>
      <w:rPr>
        <w:noProof/>
        <w:lang w:eastAsia="es-ES"/>
      </w:rPr>
      <w:drawing>
        <wp:inline distT="0" distB="0" distL="0" distR="0" wp14:anchorId="5E4F4788" wp14:editId="227807BF">
          <wp:extent cx="1184275" cy="914400"/>
          <wp:effectExtent l="0" t="0" r="0" b="0"/>
          <wp:docPr id="5" name="Imagen 5" descr="bm30as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m30aso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914400"/>
                  </a:xfrm>
                  <a:prstGeom prst="rect">
                    <a:avLst/>
                  </a:prstGeom>
                  <a:noFill/>
                  <a:ln>
                    <a:noFill/>
                  </a:ln>
                </pic:spPr>
              </pic:pic>
            </a:graphicData>
          </a:graphic>
        </wp:inline>
      </w:drawing>
    </w:r>
    <w:r w:rsidR="00EA53ED">
      <w:tab/>
    </w:r>
  </w:p>
  <w:p w:rsidR="00EA53ED" w:rsidRDefault="00EA53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5E5" w:rsidRDefault="00457AB0">
    <w:pPr>
      <w:pStyle w:val="Encabezado"/>
    </w:pPr>
    <w:r>
      <w:rPr>
        <w:rFonts w:ascii="Cambria" w:hAnsi="Cambria"/>
        <w:noProof/>
        <w:sz w:val="72"/>
        <w:szCs w:val="72"/>
        <w:lang w:eastAsia="es-ES"/>
      </w:rPr>
      <w:drawing>
        <wp:inline distT="0" distB="0" distL="0" distR="0" wp14:anchorId="71CDEDF8" wp14:editId="042F3D28">
          <wp:extent cx="1011555" cy="786765"/>
          <wp:effectExtent l="0" t="0" r="0" b="0"/>
          <wp:docPr id="6" name="Imagen 6" descr="bm30as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m30aso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786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0AB0"/>
    <w:multiLevelType w:val="hybridMultilevel"/>
    <w:tmpl w:val="8368A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2E7DEE"/>
    <w:multiLevelType w:val="hybridMultilevel"/>
    <w:tmpl w:val="DF822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F71C4A"/>
    <w:multiLevelType w:val="hybridMultilevel"/>
    <w:tmpl w:val="E110DA6C"/>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
    <w:nsid w:val="1BBF18F5"/>
    <w:multiLevelType w:val="hybridMultilevel"/>
    <w:tmpl w:val="C7BE6CBE"/>
    <w:lvl w:ilvl="0" w:tplc="021A02B2">
      <w:start w:val="5"/>
      <w:numFmt w:val="bullet"/>
      <w:lvlText w:val="-"/>
      <w:lvlJc w:val="left"/>
      <w:pPr>
        <w:ind w:left="720" w:hanging="360"/>
      </w:pPr>
      <w:rPr>
        <w:rFonts w:ascii="Century Gothic" w:eastAsia="MS Mincho"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E06282"/>
    <w:multiLevelType w:val="hybridMultilevel"/>
    <w:tmpl w:val="CCF21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E930CB"/>
    <w:multiLevelType w:val="hybridMultilevel"/>
    <w:tmpl w:val="E20801A0"/>
    <w:lvl w:ilvl="0" w:tplc="E4CE73D2">
      <w:numFmt w:val="bullet"/>
      <w:lvlText w:val="-"/>
      <w:lvlJc w:val="left"/>
      <w:pPr>
        <w:ind w:left="720" w:hanging="360"/>
      </w:pPr>
      <w:rPr>
        <w:rFonts w:ascii="Century Gothic" w:eastAsia="MS Mincho"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CD0D29"/>
    <w:multiLevelType w:val="hybridMultilevel"/>
    <w:tmpl w:val="E7E0FCAA"/>
    <w:lvl w:ilvl="0" w:tplc="472275FC">
      <w:numFmt w:val="bullet"/>
      <w:lvlText w:val="-"/>
      <w:lvlJc w:val="left"/>
      <w:pPr>
        <w:ind w:left="720" w:hanging="360"/>
      </w:pPr>
      <w:rPr>
        <w:rFonts w:ascii="Century Gothic" w:eastAsia="MS Mincho"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9F66D16"/>
    <w:multiLevelType w:val="hybridMultilevel"/>
    <w:tmpl w:val="5FCA3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171863"/>
    <w:multiLevelType w:val="hybridMultilevel"/>
    <w:tmpl w:val="EAFC5E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17291E"/>
    <w:multiLevelType w:val="hybridMultilevel"/>
    <w:tmpl w:val="F4CCB66E"/>
    <w:lvl w:ilvl="0" w:tplc="96DA99C0">
      <w:start w:val="1"/>
      <w:numFmt w:val="decimal"/>
      <w:lvlText w:val="%1."/>
      <w:lvlJc w:val="left"/>
      <w:pPr>
        <w:ind w:left="720" w:hanging="360"/>
      </w:pPr>
      <w:rPr>
        <w:rFonts w:cs="Times New Roman" w:hint="default"/>
        <w:b/>
        <w:sz w:val="3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E33731"/>
    <w:multiLevelType w:val="hybridMultilevel"/>
    <w:tmpl w:val="44B8CE22"/>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2073" w:hanging="360"/>
      </w:pPr>
      <w:rPr>
        <w:rFonts w:ascii="Courier New" w:hAnsi="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1">
    <w:nsid w:val="3BD04DFA"/>
    <w:multiLevelType w:val="hybridMultilevel"/>
    <w:tmpl w:val="9828AF96"/>
    <w:lvl w:ilvl="0" w:tplc="D82A5D9C">
      <w:numFmt w:val="bullet"/>
      <w:lvlText w:val="-"/>
      <w:lvlJc w:val="left"/>
      <w:pPr>
        <w:ind w:left="720" w:hanging="360"/>
      </w:pPr>
      <w:rPr>
        <w:rFonts w:ascii="Century Gothic" w:eastAsia="MS Mincho"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9410A72"/>
    <w:multiLevelType w:val="hybridMultilevel"/>
    <w:tmpl w:val="E8B88674"/>
    <w:lvl w:ilvl="0" w:tplc="C1BA7390">
      <w:start w:val="1"/>
      <w:numFmt w:val="decimal"/>
      <w:lvlText w:val="%1."/>
      <w:lvlJc w:val="left"/>
      <w:pPr>
        <w:ind w:left="720" w:hanging="360"/>
      </w:pPr>
      <w:rPr>
        <w:rFonts w:cs="Times New Roman" w:hint="default"/>
        <w:b/>
        <w:sz w:val="3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D4A49C8"/>
    <w:multiLevelType w:val="hybridMultilevel"/>
    <w:tmpl w:val="C4B864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E29539D"/>
    <w:multiLevelType w:val="hybridMultilevel"/>
    <w:tmpl w:val="27B6BCE6"/>
    <w:lvl w:ilvl="0" w:tplc="70B65FD2">
      <w:start w:val="1"/>
      <w:numFmt w:val="decimal"/>
      <w:lvlText w:val="%1."/>
      <w:lvlJc w:val="left"/>
      <w:pPr>
        <w:ind w:left="644" w:hanging="360"/>
      </w:pPr>
      <w:rPr>
        <w:rFonts w:ascii="Century Gothic" w:eastAsia="MS Mincho" w:hAnsi="Century Gothic" w:cs="Times New Roman"/>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0F229B6"/>
    <w:multiLevelType w:val="hybridMultilevel"/>
    <w:tmpl w:val="FD78AFBA"/>
    <w:lvl w:ilvl="0" w:tplc="62BC27E6">
      <w:start w:val="2"/>
      <w:numFmt w:val="bullet"/>
      <w:lvlText w:val="-"/>
      <w:lvlJc w:val="left"/>
      <w:pPr>
        <w:ind w:left="720" w:hanging="360"/>
      </w:pPr>
      <w:rPr>
        <w:rFonts w:ascii="Century Gothic" w:eastAsia="MS Mincho"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739712A"/>
    <w:multiLevelType w:val="hybridMultilevel"/>
    <w:tmpl w:val="6C149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8573DCC"/>
    <w:multiLevelType w:val="hybridMultilevel"/>
    <w:tmpl w:val="2C40FBB8"/>
    <w:lvl w:ilvl="0" w:tplc="569AAC28">
      <w:start w:val="1"/>
      <w:numFmt w:val="decimal"/>
      <w:lvlText w:val="%1."/>
      <w:lvlJc w:val="left"/>
      <w:pPr>
        <w:ind w:left="720" w:hanging="360"/>
      </w:pPr>
      <w:rPr>
        <w:rFonts w:cs="Times New Roman" w:hint="default"/>
        <w:b/>
        <w:sz w:val="3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8C25846"/>
    <w:multiLevelType w:val="hybridMultilevel"/>
    <w:tmpl w:val="C0F27760"/>
    <w:lvl w:ilvl="0" w:tplc="2F3EDB40">
      <w:start w:val="3"/>
      <w:numFmt w:val="bullet"/>
      <w:lvlText w:val=""/>
      <w:lvlJc w:val="left"/>
      <w:pPr>
        <w:ind w:left="720" w:hanging="360"/>
      </w:pPr>
      <w:rPr>
        <w:rFonts w:ascii="Century Gothic" w:eastAsia="MS Mincho"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A4B39A9"/>
    <w:multiLevelType w:val="hybridMultilevel"/>
    <w:tmpl w:val="855EF4A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B5468F4"/>
    <w:multiLevelType w:val="hybridMultilevel"/>
    <w:tmpl w:val="36F6C530"/>
    <w:lvl w:ilvl="0" w:tplc="62BC27E6">
      <w:start w:val="2"/>
      <w:numFmt w:val="bullet"/>
      <w:lvlText w:val="-"/>
      <w:lvlJc w:val="left"/>
      <w:pPr>
        <w:ind w:left="720" w:hanging="360"/>
      </w:pPr>
      <w:rPr>
        <w:rFonts w:ascii="Century Gothic" w:eastAsia="MS Mincho"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CE1895"/>
    <w:multiLevelType w:val="hybridMultilevel"/>
    <w:tmpl w:val="A922E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AD3192"/>
    <w:multiLevelType w:val="hybridMultilevel"/>
    <w:tmpl w:val="EB48DC4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14"/>
  </w:num>
  <w:num w:numId="3">
    <w:abstractNumId w:val="12"/>
  </w:num>
  <w:num w:numId="4">
    <w:abstractNumId w:val="9"/>
  </w:num>
  <w:num w:numId="5">
    <w:abstractNumId w:val="17"/>
  </w:num>
  <w:num w:numId="6">
    <w:abstractNumId w:val="22"/>
  </w:num>
  <w:num w:numId="7">
    <w:abstractNumId w:val="7"/>
  </w:num>
  <w:num w:numId="8">
    <w:abstractNumId w:val="18"/>
  </w:num>
  <w:num w:numId="9">
    <w:abstractNumId w:val="15"/>
  </w:num>
  <w:num w:numId="10">
    <w:abstractNumId w:val="4"/>
  </w:num>
  <w:num w:numId="11">
    <w:abstractNumId w:val="16"/>
  </w:num>
  <w:num w:numId="12">
    <w:abstractNumId w:val="20"/>
  </w:num>
  <w:num w:numId="13">
    <w:abstractNumId w:val="19"/>
  </w:num>
  <w:num w:numId="14">
    <w:abstractNumId w:val="10"/>
  </w:num>
  <w:num w:numId="15">
    <w:abstractNumId w:val="21"/>
  </w:num>
  <w:num w:numId="16">
    <w:abstractNumId w:val="0"/>
  </w:num>
  <w:num w:numId="17">
    <w:abstractNumId w:val="2"/>
  </w:num>
  <w:num w:numId="18">
    <w:abstractNumId w:val="1"/>
  </w:num>
  <w:num w:numId="19">
    <w:abstractNumId w:val="6"/>
  </w:num>
  <w:num w:numId="20">
    <w:abstractNumId w:val="11"/>
  </w:num>
  <w:num w:numId="21">
    <w:abstractNumId w:val="5"/>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69"/>
    <w:rsid w:val="00025212"/>
    <w:rsid w:val="00032524"/>
    <w:rsid w:val="00034A2F"/>
    <w:rsid w:val="00053654"/>
    <w:rsid w:val="00060E1D"/>
    <w:rsid w:val="00072C58"/>
    <w:rsid w:val="00082C18"/>
    <w:rsid w:val="00083815"/>
    <w:rsid w:val="00085F81"/>
    <w:rsid w:val="000903DB"/>
    <w:rsid w:val="000B0F2F"/>
    <w:rsid w:val="000D3231"/>
    <w:rsid w:val="00102D61"/>
    <w:rsid w:val="00116F89"/>
    <w:rsid w:val="00123BFC"/>
    <w:rsid w:val="0013770E"/>
    <w:rsid w:val="0015135A"/>
    <w:rsid w:val="00160DFE"/>
    <w:rsid w:val="00162AAF"/>
    <w:rsid w:val="00164573"/>
    <w:rsid w:val="00174208"/>
    <w:rsid w:val="001776A6"/>
    <w:rsid w:val="00180474"/>
    <w:rsid w:val="00196FAA"/>
    <w:rsid w:val="001D2230"/>
    <w:rsid w:val="001E43AB"/>
    <w:rsid w:val="002174AC"/>
    <w:rsid w:val="00225EC1"/>
    <w:rsid w:val="002319B0"/>
    <w:rsid w:val="00231A8A"/>
    <w:rsid w:val="002505C9"/>
    <w:rsid w:val="00271C4E"/>
    <w:rsid w:val="00280A37"/>
    <w:rsid w:val="00287E68"/>
    <w:rsid w:val="00296564"/>
    <w:rsid w:val="002D1DD6"/>
    <w:rsid w:val="002D617D"/>
    <w:rsid w:val="002E72D6"/>
    <w:rsid w:val="003137DE"/>
    <w:rsid w:val="003179DC"/>
    <w:rsid w:val="00341FE1"/>
    <w:rsid w:val="00344A85"/>
    <w:rsid w:val="00346EAD"/>
    <w:rsid w:val="003605E5"/>
    <w:rsid w:val="00397F38"/>
    <w:rsid w:val="003C0BCE"/>
    <w:rsid w:val="003D5194"/>
    <w:rsid w:val="003E49C3"/>
    <w:rsid w:val="003F0B1F"/>
    <w:rsid w:val="003F262B"/>
    <w:rsid w:val="004113EA"/>
    <w:rsid w:val="004156B0"/>
    <w:rsid w:val="00432F31"/>
    <w:rsid w:val="00437418"/>
    <w:rsid w:val="00441F6E"/>
    <w:rsid w:val="00452846"/>
    <w:rsid w:val="0045527B"/>
    <w:rsid w:val="00457AB0"/>
    <w:rsid w:val="00465D6C"/>
    <w:rsid w:val="00474B6E"/>
    <w:rsid w:val="00481E2C"/>
    <w:rsid w:val="004A1215"/>
    <w:rsid w:val="004B3023"/>
    <w:rsid w:val="004B34D4"/>
    <w:rsid w:val="004B51A3"/>
    <w:rsid w:val="004B643F"/>
    <w:rsid w:val="004C3CEF"/>
    <w:rsid w:val="004C76A0"/>
    <w:rsid w:val="004D6BC9"/>
    <w:rsid w:val="004D6EC5"/>
    <w:rsid w:val="004F5591"/>
    <w:rsid w:val="00500EF8"/>
    <w:rsid w:val="005077F1"/>
    <w:rsid w:val="00521CBF"/>
    <w:rsid w:val="00522B7B"/>
    <w:rsid w:val="00535618"/>
    <w:rsid w:val="005361CD"/>
    <w:rsid w:val="00537D78"/>
    <w:rsid w:val="00562580"/>
    <w:rsid w:val="005923E1"/>
    <w:rsid w:val="00596659"/>
    <w:rsid w:val="005A3D7C"/>
    <w:rsid w:val="005A45FB"/>
    <w:rsid w:val="005A4C61"/>
    <w:rsid w:val="005C4A10"/>
    <w:rsid w:val="005C6983"/>
    <w:rsid w:val="005E3FEA"/>
    <w:rsid w:val="005E4259"/>
    <w:rsid w:val="005F0FEE"/>
    <w:rsid w:val="005F1B8F"/>
    <w:rsid w:val="00631D61"/>
    <w:rsid w:val="006454B6"/>
    <w:rsid w:val="00663716"/>
    <w:rsid w:val="0069005D"/>
    <w:rsid w:val="00695CD8"/>
    <w:rsid w:val="006A0832"/>
    <w:rsid w:val="00704353"/>
    <w:rsid w:val="0074277C"/>
    <w:rsid w:val="00745CE0"/>
    <w:rsid w:val="0077485F"/>
    <w:rsid w:val="007949BC"/>
    <w:rsid w:val="007B3085"/>
    <w:rsid w:val="007B5EB8"/>
    <w:rsid w:val="007E0854"/>
    <w:rsid w:val="007F0918"/>
    <w:rsid w:val="00804CC1"/>
    <w:rsid w:val="00807088"/>
    <w:rsid w:val="00813569"/>
    <w:rsid w:val="00834B8E"/>
    <w:rsid w:val="008357C4"/>
    <w:rsid w:val="00837469"/>
    <w:rsid w:val="00870EEC"/>
    <w:rsid w:val="00881DB5"/>
    <w:rsid w:val="008A133A"/>
    <w:rsid w:val="008B0EE9"/>
    <w:rsid w:val="008D1CCE"/>
    <w:rsid w:val="008D4C47"/>
    <w:rsid w:val="008D5B63"/>
    <w:rsid w:val="008F389F"/>
    <w:rsid w:val="008F7A99"/>
    <w:rsid w:val="0095502A"/>
    <w:rsid w:val="009655B5"/>
    <w:rsid w:val="00975545"/>
    <w:rsid w:val="00983A39"/>
    <w:rsid w:val="0098681D"/>
    <w:rsid w:val="009A1F3F"/>
    <w:rsid w:val="009A39D4"/>
    <w:rsid w:val="009B425F"/>
    <w:rsid w:val="009D49E9"/>
    <w:rsid w:val="00A00D6D"/>
    <w:rsid w:val="00A30230"/>
    <w:rsid w:val="00A3282F"/>
    <w:rsid w:val="00A61EB5"/>
    <w:rsid w:val="00A6533D"/>
    <w:rsid w:val="00A7118B"/>
    <w:rsid w:val="00A711E8"/>
    <w:rsid w:val="00A87BC3"/>
    <w:rsid w:val="00AA19A5"/>
    <w:rsid w:val="00AA4CA2"/>
    <w:rsid w:val="00AC2BA8"/>
    <w:rsid w:val="00AD359F"/>
    <w:rsid w:val="00AE667D"/>
    <w:rsid w:val="00AF517C"/>
    <w:rsid w:val="00AF5731"/>
    <w:rsid w:val="00AF64F8"/>
    <w:rsid w:val="00B038A2"/>
    <w:rsid w:val="00B132D7"/>
    <w:rsid w:val="00B27E29"/>
    <w:rsid w:val="00B75738"/>
    <w:rsid w:val="00B847AA"/>
    <w:rsid w:val="00B876F0"/>
    <w:rsid w:val="00BA2B36"/>
    <w:rsid w:val="00BB7A8A"/>
    <w:rsid w:val="00BC04AD"/>
    <w:rsid w:val="00BE15D0"/>
    <w:rsid w:val="00BE1ABA"/>
    <w:rsid w:val="00BE5A8E"/>
    <w:rsid w:val="00BF1465"/>
    <w:rsid w:val="00C06B82"/>
    <w:rsid w:val="00C235DF"/>
    <w:rsid w:val="00C268ED"/>
    <w:rsid w:val="00C26BF6"/>
    <w:rsid w:val="00C37C0D"/>
    <w:rsid w:val="00C44B52"/>
    <w:rsid w:val="00C533EC"/>
    <w:rsid w:val="00C96473"/>
    <w:rsid w:val="00CC74DA"/>
    <w:rsid w:val="00CE7D1A"/>
    <w:rsid w:val="00D52C04"/>
    <w:rsid w:val="00D61440"/>
    <w:rsid w:val="00D8008A"/>
    <w:rsid w:val="00D832C3"/>
    <w:rsid w:val="00D95190"/>
    <w:rsid w:val="00D954D9"/>
    <w:rsid w:val="00DA644E"/>
    <w:rsid w:val="00DC3B6A"/>
    <w:rsid w:val="00DC4058"/>
    <w:rsid w:val="00DC7434"/>
    <w:rsid w:val="00DD1527"/>
    <w:rsid w:val="00DD6421"/>
    <w:rsid w:val="00DE1429"/>
    <w:rsid w:val="00E03849"/>
    <w:rsid w:val="00E118D1"/>
    <w:rsid w:val="00E20DC3"/>
    <w:rsid w:val="00E232A9"/>
    <w:rsid w:val="00E26766"/>
    <w:rsid w:val="00E50C74"/>
    <w:rsid w:val="00E620DA"/>
    <w:rsid w:val="00E63CB2"/>
    <w:rsid w:val="00E83734"/>
    <w:rsid w:val="00E87AC3"/>
    <w:rsid w:val="00E9723E"/>
    <w:rsid w:val="00EA49A3"/>
    <w:rsid w:val="00EA53ED"/>
    <w:rsid w:val="00EB3D4A"/>
    <w:rsid w:val="00EC1221"/>
    <w:rsid w:val="00EF110B"/>
    <w:rsid w:val="00F14121"/>
    <w:rsid w:val="00F14A26"/>
    <w:rsid w:val="00F215EF"/>
    <w:rsid w:val="00F24447"/>
    <w:rsid w:val="00F33165"/>
    <w:rsid w:val="00F366A7"/>
    <w:rsid w:val="00F47170"/>
    <w:rsid w:val="00F922D5"/>
    <w:rsid w:val="00FB3A38"/>
    <w:rsid w:val="00FB79F0"/>
    <w:rsid w:val="00FD573B"/>
    <w:rsid w:val="00FD7F9C"/>
    <w:rsid w:val="00FE08D4"/>
    <w:rsid w:val="00FE31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A78C6C-33A9-452B-85E6-00F03634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B0"/>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847AA"/>
    <w:pPr>
      <w:tabs>
        <w:tab w:val="center" w:pos="4252"/>
        <w:tab w:val="right" w:pos="8504"/>
      </w:tabs>
    </w:pPr>
  </w:style>
  <w:style w:type="paragraph" w:styleId="Piedepgina">
    <w:name w:val="footer"/>
    <w:basedOn w:val="Normal"/>
    <w:link w:val="PiedepginaCar"/>
    <w:uiPriority w:val="99"/>
    <w:rsid w:val="00B847AA"/>
    <w:pPr>
      <w:tabs>
        <w:tab w:val="center" w:pos="4252"/>
        <w:tab w:val="right" w:pos="8504"/>
      </w:tabs>
    </w:pPr>
  </w:style>
  <w:style w:type="paragraph" w:styleId="Sinespaciado">
    <w:name w:val="No Spacing"/>
    <w:link w:val="SinespaciadoCar"/>
    <w:uiPriority w:val="1"/>
    <w:qFormat/>
    <w:rsid w:val="00034A2F"/>
    <w:rPr>
      <w:rFonts w:ascii="Calibri" w:eastAsia="Times New Roman" w:hAnsi="Calibri"/>
      <w:sz w:val="22"/>
      <w:szCs w:val="22"/>
      <w:lang w:eastAsia="en-US"/>
    </w:rPr>
  </w:style>
  <w:style w:type="character" w:customStyle="1" w:styleId="SinespaciadoCar">
    <w:name w:val="Sin espaciado Car"/>
    <w:link w:val="Sinespaciado"/>
    <w:uiPriority w:val="1"/>
    <w:rsid w:val="00034A2F"/>
    <w:rPr>
      <w:rFonts w:ascii="Calibri" w:eastAsia="Times New Roman" w:hAnsi="Calibri"/>
      <w:sz w:val="22"/>
      <w:szCs w:val="22"/>
      <w:lang w:eastAsia="en-US"/>
    </w:rPr>
  </w:style>
  <w:style w:type="paragraph" w:styleId="Textodeglobo">
    <w:name w:val="Balloon Text"/>
    <w:basedOn w:val="Normal"/>
    <w:link w:val="TextodegloboCar"/>
    <w:uiPriority w:val="99"/>
    <w:semiHidden/>
    <w:unhideWhenUsed/>
    <w:rsid w:val="00034A2F"/>
    <w:rPr>
      <w:rFonts w:ascii="Tahoma" w:hAnsi="Tahoma" w:cs="Tahoma"/>
      <w:sz w:val="16"/>
      <w:szCs w:val="16"/>
    </w:rPr>
  </w:style>
  <w:style w:type="character" w:customStyle="1" w:styleId="TextodegloboCar">
    <w:name w:val="Texto de globo Car"/>
    <w:link w:val="Textodeglobo"/>
    <w:uiPriority w:val="99"/>
    <w:semiHidden/>
    <w:rsid w:val="00034A2F"/>
    <w:rPr>
      <w:rFonts w:ascii="Tahoma" w:hAnsi="Tahoma" w:cs="Tahoma"/>
      <w:sz w:val="16"/>
      <w:szCs w:val="16"/>
      <w:lang w:eastAsia="ja-JP"/>
    </w:rPr>
  </w:style>
  <w:style w:type="character" w:customStyle="1" w:styleId="EncabezadoCar">
    <w:name w:val="Encabezado Car"/>
    <w:link w:val="Encabezado"/>
    <w:uiPriority w:val="99"/>
    <w:rsid w:val="00034A2F"/>
    <w:rPr>
      <w:sz w:val="24"/>
      <w:szCs w:val="24"/>
      <w:lang w:eastAsia="ja-JP"/>
    </w:rPr>
  </w:style>
  <w:style w:type="character" w:customStyle="1" w:styleId="PiedepginaCar">
    <w:name w:val="Pie de página Car"/>
    <w:link w:val="Piedepgina"/>
    <w:uiPriority w:val="99"/>
    <w:rsid w:val="00034A2F"/>
    <w:rPr>
      <w:sz w:val="24"/>
      <w:szCs w:val="24"/>
      <w:lang w:eastAsia="ja-JP"/>
    </w:rPr>
  </w:style>
  <w:style w:type="character" w:styleId="Hipervnculo">
    <w:name w:val="Hyperlink"/>
    <w:uiPriority w:val="99"/>
    <w:unhideWhenUsed/>
    <w:rsid w:val="00C533EC"/>
    <w:rPr>
      <w:color w:val="0000FF"/>
      <w:u w:val="single"/>
    </w:rPr>
  </w:style>
  <w:style w:type="paragraph" w:styleId="NormalWeb">
    <w:name w:val="Normal (Web)"/>
    <w:basedOn w:val="Normal"/>
    <w:uiPriority w:val="99"/>
    <w:semiHidden/>
    <w:unhideWhenUsed/>
    <w:rsid w:val="00BA2B36"/>
    <w:pPr>
      <w:spacing w:before="100" w:beforeAutospacing="1" w:after="100" w:afterAutospacing="1"/>
    </w:pPr>
    <w:rPr>
      <w:rFonts w:eastAsia="Times New Roman"/>
      <w:lang w:eastAsia="es-ES"/>
    </w:rPr>
  </w:style>
  <w:style w:type="character" w:styleId="Textoennegrita">
    <w:name w:val="Strong"/>
    <w:qFormat/>
    <w:rsid w:val="00BA2B36"/>
    <w:rPr>
      <w:b/>
      <w:bCs/>
    </w:rPr>
  </w:style>
  <w:style w:type="paragraph" w:styleId="Textoindependiente">
    <w:name w:val="Body Text"/>
    <w:basedOn w:val="Normal"/>
    <w:link w:val="TextoindependienteCar"/>
    <w:rsid w:val="007E0854"/>
    <w:pPr>
      <w:widowControl w:val="0"/>
      <w:suppressAutoHyphens/>
      <w:spacing w:after="120"/>
    </w:pPr>
    <w:rPr>
      <w:rFonts w:eastAsia="Lucida Sans Unicode"/>
      <w:kern w:val="1"/>
      <w:lang w:eastAsia="ar-SA"/>
    </w:rPr>
  </w:style>
  <w:style w:type="character" w:customStyle="1" w:styleId="TextoindependienteCar">
    <w:name w:val="Texto independiente Car"/>
    <w:link w:val="Textoindependiente"/>
    <w:rsid w:val="007E0854"/>
    <w:rPr>
      <w:rFonts w:eastAsia="Lucida Sans Unicode"/>
      <w:kern w:val="1"/>
      <w:sz w:val="24"/>
      <w:szCs w:val="24"/>
      <w:lang w:eastAsia="ar-SA"/>
    </w:rPr>
  </w:style>
  <w:style w:type="paragraph" w:styleId="Prrafodelista">
    <w:name w:val="List Paragraph"/>
    <w:basedOn w:val="Normal"/>
    <w:uiPriority w:val="34"/>
    <w:qFormat/>
    <w:rsid w:val="00DE1429"/>
    <w:pPr>
      <w:ind w:left="708"/>
    </w:pPr>
  </w:style>
  <w:style w:type="character" w:customStyle="1" w:styleId="UnresolvedMention">
    <w:name w:val="Unresolved Mention"/>
    <w:uiPriority w:val="99"/>
    <w:semiHidden/>
    <w:unhideWhenUsed/>
    <w:rsid w:val="00341FE1"/>
    <w:rPr>
      <w:color w:val="808080"/>
      <w:shd w:val="clear" w:color="auto" w:fill="E6E6E6"/>
    </w:rPr>
  </w:style>
  <w:style w:type="character" w:styleId="Nmerodepgina">
    <w:name w:val="page number"/>
    <w:basedOn w:val="Fuentedeprrafopredeter"/>
    <w:uiPriority w:val="99"/>
    <w:semiHidden/>
    <w:unhideWhenUsed/>
    <w:rsid w:val="00B1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5116">
      <w:bodyDiv w:val="1"/>
      <w:marLeft w:val="0"/>
      <w:marRight w:val="0"/>
      <w:marTop w:val="0"/>
      <w:marBottom w:val="0"/>
      <w:divBdr>
        <w:top w:val="none" w:sz="0" w:space="0" w:color="auto"/>
        <w:left w:val="none" w:sz="0" w:space="0" w:color="auto"/>
        <w:bottom w:val="none" w:sz="0" w:space="0" w:color="auto"/>
        <w:right w:val="none" w:sz="0" w:space="0" w:color="auto"/>
      </w:divBdr>
      <w:divsChild>
        <w:div w:id="1787962044">
          <w:marLeft w:val="0"/>
          <w:marRight w:val="0"/>
          <w:marTop w:val="0"/>
          <w:marBottom w:val="0"/>
          <w:divBdr>
            <w:top w:val="none" w:sz="0" w:space="0" w:color="auto"/>
            <w:left w:val="none" w:sz="0" w:space="0" w:color="auto"/>
            <w:bottom w:val="none" w:sz="0" w:space="0" w:color="auto"/>
            <w:right w:val="none" w:sz="0" w:space="0" w:color="auto"/>
          </w:divBdr>
          <w:divsChild>
            <w:div w:id="269512404">
              <w:marLeft w:val="0"/>
              <w:marRight w:val="0"/>
              <w:marTop w:val="0"/>
              <w:marBottom w:val="0"/>
              <w:divBdr>
                <w:top w:val="none" w:sz="0" w:space="0" w:color="auto"/>
                <w:left w:val="none" w:sz="0" w:space="0" w:color="auto"/>
                <w:bottom w:val="none" w:sz="0" w:space="0" w:color="auto"/>
                <w:right w:val="none" w:sz="0" w:space="0" w:color="auto"/>
              </w:divBdr>
              <w:divsChild>
                <w:div w:id="20651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7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1506</Words>
  <Characters>8283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JAIALDI 2010</vt:lpstr>
    </vt:vector>
  </TitlesOfParts>
  <Company>...</Company>
  <LinksUpToDate>false</LinksUpToDate>
  <CharactersWithSpaces>9770</CharactersWithSpaces>
  <SharedDoc>false</SharedDoc>
  <HLinks>
    <vt:vector size="6" baseType="variant">
      <vt:variant>
        <vt:i4>852060</vt:i4>
      </vt:variant>
      <vt:variant>
        <vt:i4>0</vt:i4>
      </vt:variant>
      <vt:variant>
        <vt:i4>0</vt:i4>
      </vt:variant>
      <vt:variant>
        <vt:i4>5</vt:i4>
      </vt:variant>
      <vt:variant>
        <vt:lpwstr>http://bit.ly/2n8DaYG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JAIALDI 2010</dc:title>
  <dc:subject>Delegación de la Diputación Foral de Bizkaia</dc:subject>
  <dc:creator>oia</dc:creator>
  <cp:lastModifiedBy>Usuario</cp:lastModifiedBy>
  <cp:revision>4</cp:revision>
  <cp:lastPrinted>2018-03-27T07:09:00Z</cp:lastPrinted>
  <dcterms:created xsi:type="dcterms:W3CDTF">2018-03-27T06:42:00Z</dcterms:created>
  <dcterms:modified xsi:type="dcterms:W3CDTF">2018-03-27T07:09:00Z</dcterms:modified>
</cp:coreProperties>
</file>