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E5" w:rsidRPr="00D832C3" w:rsidRDefault="003605E5" w:rsidP="00116F89">
      <w:pPr>
        <w:jc w:val="both"/>
        <w:rPr>
          <w:rStyle w:val="Textoennegrita"/>
          <w:rFonts w:ascii="Trebuchet MS" w:hAnsi="Trebuchet MS" w:cs="Arial"/>
          <w:sz w:val="22"/>
          <w:szCs w:val="22"/>
        </w:rPr>
      </w:pPr>
      <w:r w:rsidRPr="00D832C3">
        <w:rPr>
          <w:rFonts w:ascii="Century Gothic" w:hAnsi="Century Gothic"/>
          <w:b/>
          <w:sz w:val="22"/>
          <w:szCs w:val="28"/>
        </w:rPr>
        <w:t>PLIEGO DE BASES TÉCNICAS PAR</w:t>
      </w:r>
      <w:r w:rsidR="00F922D5">
        <w:rPr>
          <w:rFonts w:ascii="Century Gothic" w:hAnsi="Century Gothic"/>
          <w:b/>
          <w:sz w:val="22"/>
          <w:szCs w:val="28"/>
        </w:rPr>
        <w:t>A</w:t>
      </w:r>
      <w:r w:rsidRPr="00D832C3">
        <w:rPr>
          <w:rFonts w:ascii="Century Gothic" w:hAnsi="Century Gothic"/>
          <w:b/>
          <w:sz w:val="22"/>
          <w:szCs w:val="28"/>
        </w:rPr>
        <w:t xml:space="preserve"> LA</w:t>
      </w:r>
      <w:r w:rsidRPr="00D832C3">
        <w:rPr>
          <w:rFonts w:ascii="Century Gothic" w:hAnsi="Century Gothic"/>
          <w:sz w:val="22"/>
          <w:szCs w:val="28"/>
        </w:rPr>
        <w:t xml:space="preserve"> </w:t>
      </w:r>
      <w:r w:rsidRPr="00D832C3">
        <w:rPr>
          <w:rStyle w:val="Textoennegrita"/>
          <w:rFonts w:ascii="Trebuchet MS" w:hAnsi="Trebuchet MS" w:cs="Arial"/>
          <w:sz w:val="22"/>
          <w:szCs w:val="22"/>
        </w:rPr>
        <w:t xml:space="preserve">CONTRATACIÓN DE SERVICIOS PARA LA REALIZACIÓN DE UN ESTUDIO DE CONVERSIÓN DE LAS ACTUACIONES DE MARKETING LLEVADAS A CABO BAJO EL PLAN DE POSICIONAMIENTO TURÍSTICO 2018-2025. </w:t>
      </w:r>
    </w:p>
    <w:p w:rsidR="007E0854" w:rsidRPr="00D832C3" w:rsidRDefault="007E0854" w:rsidP="00116F89">
      <w:pPr>
        <w:jc w:val="both"/>
        <w:rPr>
          <w:rFonts w:ascii="Trebuchet MS" w:hAnsi="Trebuchet MS"/>
          <w:sz w:val="22"/>
          <w:szCs w:val="22"/>
        </w:rPr>
      </w:pPr>
    </w:p>
    <w:p w:rsidR="005923E1" w:rsidRDefault="005923E1" w:rsidP="00116F89">
      <w:pPr>
        <w:jc w:val="both"/>
        <w:rPr>
          <w:rFonts w:ascii="Trebuchet MS" w:hAnsi="Trebuchet MS"/>
          <w:sz w:val="20"/>
          <w:szCs w:val="20"/>
          <w:u w:val="single"/>
        </w:rPr>
      </w:pPr>
    </w:p>
    <w:p w:rsidR="008A133A" w:rsidRPr="005923E1" w:rsidRDefault="005923E1" w:rsidP="00116F89">
      <w:pPr>
        <w:jc w:val="both"/>
        <w:rPr>
          <w:rFonts w:ascii="Trebuchet MS" w:hAnsi="Trebuchet MS"/>
          <w:sz w:val="20"/>
          <w:szCs w:val="20"/>
          <w:u w:val="single"/>
        </w:rPr>
      </w:pPr>
      <w:r>
        <w:rPr>
          <w:rFonts w:ascii="Trebuchet MS" w:hAnsi="Trebuchet MS"/>
          <w:sz w:val="20"/>
          <w:szCs w:val="20"/>
          <w:u w:val="single"/>
        </w:rPr>
        <w:t xml:space="preserve">1. </w:t>
      </w:r>
      <w:r w:rsidR="001D2230" w:rsidRPr="005923E1">
        <w:rPr>
          <w:rFonts w:ascii="Trebuchet MS" w:hAnsi="Trebuchet MS"/>
          <w:sz w:val="20"/>
          <w:szCs w:val="20"/>
          <w:u w:val="single"/>
        </w:rPr>
        <w:t>ANTECEDENTES</w:t>
      </w:r>
    </w:p>
    <w:p w:rsidR="001D2230" w:rsidRDefault="001D2230" w:rsidP="00116F89">
      <w:pPr>
        <w:jc w:val="both"/>
        <w:rPr>
          <w:rFonts w:ascii="Trebuchet MS" w:hAnsi="Trebuchet MS"/>
          <w:sz w:val="20"/>
          <w:szCs w:val="20"/>
          <w:u w:val="single"/>
        </w:rPr>
      </w:pPr>
    </w:p>
    <w:p w:rsidR="001D2230" w:rsidRPr="001D2230" w:rsidRDefault="001D2230" w:rsidP="00116F89">
      <w:pPr>
        <w:jc w:val="both"/>
        <w:rPr>
          <w:rFonts w:ascii="Trebuchet MS" w:hAnsi="Trebuchet MS"/>
          <w:sz w:val="20"/>
          <w:szCs w:val="20"/>
        </w:rPr>
      </w:pPr>
      <w:r w:rsidRPr="001D2230">
        <w:rPr>
          <w:rFonts w:ascii="Trebuchet MS" w:hAnsi="Trebuchet MS"/>
          <w:sz w:val="20"/>
          <w:szCs w:val="20"/>
        </w:rPr>
        <w:t>La Asociación</w:t>
      </w:r>
      <w:r>
        <w:rPr>
          <w:rFonts w:ascii="Trebuchet MS" w:hAnsi="Trebuchet MS"/>
          <w:sz w:val="20"/>
          <w:szCs w:val="20"/>
        </w:rPr>
        <w:t xml:space="preserve"> para la Revitalización del Bilbao Metropolitano (en adelante Bilbao Metropoli-30) </w:t>
      </w:r>
      <w:r w:rsidRPr="001D2230">
        <w:rPr>
          <w:rFonts w:ascii="Trebuchet MS" w:hAnsi="Trebuchet MS"/>
          <w:sz w:val="20"/>
          <w:szCs w:val="20"/>
        </w:rPr>
        <w:t>se constituye para realizar proyectos de planificación, estudio y promoción, dirigidos hacia la recuperación y revitalización del Bilbao Metropolitano, definido como una realidad social y económica sin unos límites geográficos precisos y cuya existencia se ha proyectado por todo su entorno regional e internacional.</w:t>
      </w: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rPr>
      </w:pPr>
      <w:r w:rsidRPr="001D2230">
        <w:rPr>
          <w:rFonts w:ascii="Trebuchet MS" w:hAnsi="Trebuchet MS"/>
          <w:sz w:val="20"/>
          <w:szCs w:val="20"/>
        </w:rPr>
        <w:t xml:space="preserve">En este sentido, Bilbao Metropoli-30, </w:t>
      </w:r>
      <w:r>
        <w:rPr>
          <w:rFonts w:ascii="Trebuchet MS" w:hAnsi="Trebuchet MS"/>
          <w:sz w:val="20"/>
          <w:szCs w:val="20"/>
        </w:rPr>
        <w:t xml:space="preserve">cuenta con un convenio de colaboración con la Diputación Foral de </w:t>
      </w:r>
      <w:proofErr w:type="spellStart"/>
      <w:r>
        <w:rPr>
          <w:rFonts w:ascii="Trebuchet MS" w:hAnsi="Trebuchet MS"/>
          <w:sz w:val="20"/>
          <w:szCs w:val="20"/>
        </w:rPr>
        <w:t>Bizkaia</w:t>
      </w:r>
      <w:proofErr w:type="spellEnd"/>
      <w:r>
        <w:rPr>
          <w:rFonts w:ascii="Trebuchet MS" w:hAnsi="Trebuchet MS"/>
          <w:sz w:val="20"/>
          <w:szCs w:val="20"/>
        </w:rPr>
        <w:t xml:space="preserve"> para la promoción y posicionamiento de </w:t>
      </w:r>
      <w:proofErr w:type="spellStart"/>
      <w:r>
        <w:rPr>
          <w:rFonts w:ascii="Trebuchet MS" w:hAnsi="Trebuchet MS"/>
          <w:sz w:val="20"/>
          <w:szCs w:val="20"/>
        </w:rPr>
        <w:t>Bizkaia</w:t>
      </w:r>
      <w:proofErr w:type="spellEnd"/>
      <w:r>
        <w:rPr>
          <w:rFonts w:ascii="Trebuchet MS" w:hAnsi="Trebuchet MS"/>
          <w:sz w:val="20"/>
          <w:szCs w:val="20"/>
        </w:rPr>
        <w:t xml:space="preserve"> en el exterior con fecha de 16 de febrero 2018 firmado por ambas organizaciones. Entre los objetivos de este convenio destacan los siguientes: </w:t>
      </w:r>
    </w:p>
    <w:p w:rsidR="001D2230" w:rsidRDefault="001D2230" w:rsidP="00116F89">
      <w:pPr>
        <w:jc w:val="both"/>
        <w:rPr>
          <w:rFonts w:ascii="Trebuchet MS" w:hAnsi="Trebuchet MS"/>
          <w:sz w:val="20"/>
          <w:szCs w:val="20"/>
        </w:rPr>
      </w:pPr>
    </w:p>
    <w:p w:rsidR="005923E1" w:rsidRDefault="005923E1" w:rsidP="00116F89">
      <w:pPr>
        <w:jc w:val="both"/>
        <w:rPr>
          <w:rFonts w:ascii="Trebuchet MS" w:hAnsi="Trebuchet MS"/>
          <w:sz w:val="20"/>
          <w:szCs w:val="20"/>
        </w:rPr>
      </w:pPr>
      <w:r>
        <w:rPr>
          <w:rFonts w:ascii="Trebuchet MS" w:hAnsi="Trebuchet MS"/>
          <w:sz w:val="20"/>
          <w:szCs w:val="20"/>
        </w:rPr>
        <w:t xml:space="preserve">- Impulsar las actuaciones en liderazgo, desarrollo y marketing derivadas de la Estrategia de Turismo 2020 de </w:t>
      </w:r>
      <w:proofErr w:type="spellStart"/>
      <w:r>
        <w:rPr>
          <w:rFonts w:ascii="Trebuchet MS" w:hAnsi="Trebuchet MS"/>
          <w:sz w:val="20"/>
          <w:szCs w:val="20"/>
        </w:rPr>
        <w:t>Bizkaia</w:t>
      </w:r>
      <w:proofErr w:type="spellEnd"/>
      <w:r>
        <w:rPr>
          <w:rFonts w:ascii="Trebuchet MS" w:hAnsi="Trebuchet MS"/>
          <w:sz w:val="20"/>
          <w:szCs w:val="20"/>
        </w:rPr>
        <w:t xml:space="preserve">. </w:t>
      </w:r>
    </w:p>
    <w:p w:rsidR="001D2230" w:rsidRDefault="005923E1" w:rsidP="00116F89">
      <w:pPr>
        <w:jc w:val="both"/>
        <w:rPr>
          <w:rFonts w:ascii="Trebuchet MS" w:hAnsi="Trebuchet MS"/>
          <w:sz w:val="20"/>
          <w:szCs w:val="20"/>
        </w:rPr>
      </w:pPr>
      <w:r>
        <w:rPr>
          <w:rFonts w:ascii="Trebuchet MS" w:hAnsi="Trebuchet MS"/>
          <w:sz w:val="20"/>
          <w:szCs w:val="20"/>
        </w:rPr>
        <w:t xml:space="preserve">- </w:t>
      </w:r>
      <w:r w:rsidR="001D2230">
        <w:rPr>
          <w:rFonts w:ascii="Trebuchet MS" w:hAnsi="Trebuchet MS"/>
          <w:sz w:val="20"/>
          <w:szCs w:val="20"/>
        </w:rPr>
        <w:t xml:space="preserve">Potenciar la imagen integran de </w:t>
      </w:r>
      <w:proofErr w:type="spellStart"/>
      <w:r w:rsidR="001D2230">
        <w:rPr>
          <w:rFonts w:ascii="Trebuchet MS" w:hAnsi="Trebuchet MS"/>
          <w:sz w:val="20"/>
          <w:szCs w:val="20"/>
        </w:rPr>
        <w:t>Bizkaia</w:t>
      </w:r>
      <w:proofErr w:type="spellEnd"/>
      <w:r w:rsidR="001D2230">
        <w:rPr>
          <w:rFonts w:ascii="Trebuchet MS" w:hAnsi="Trebuchet MS"/>
          <w:sz w:val="20"/>
          <w:szCs w:val="20"/>
        </w:rPr>
        <w:t xml:space="preserve"> mediante la participación y presencia activa en eventos y presentaciones europeas e internacionales tales como ferias de turismo, congresos, certámenes, acontecimientos deportivos, encuentros institucionales, empresariales, culturales y otros dirigidos a promocionar y posicionar </w:t>
      </w:r>
      <w:proofErr w:type="spellStart"/>
      <w:r w:rsidR="001D2230">
        <w:rPr>
          <w:rFonts w:ascii="Trebuchet MS" w:hAnsi="Trebuchet MS"/>
          <w:sz w:val="20"/>
          <w:szCs w:val="20"/>
        </w:rPr>
        <w:t>Bizkaia</w:t>
      </w:r>
      <w:proofErr w:type="spellEnd"/>
      <w:r w:rsidR="001D2230">
        <w:rPr>
          <w:rFonts w:ascii="Trebuchet MS" w:hAnsi="Trebuchet MS"/>
          <w:sz w:val="20"/>
          <w:szCs w:val="20"/>
        </w:rPr>
        <w:t xml:space="preserve"> en el exterior.</w:t>
      </w:r>
    </w:p>
    <w:p w:rsidR="001D2230" w:rsidRDefault="001D2230" w:rsidP="00116F89">
      <w:pPr>
        <w:jc w:val="both"/>
        <w:rPr>
          <w:rFonts w:ascii="Trebuchet MS" w:hAnsi="Trebuchet MS"/>
          <w:sz w:val="20"/>
          <w:szCs w:val="20"/>
        </w:rPr>
      </w:pPr>
      <w:r>
        <w:rPr>
          <w:rFonts w:ascii="Trebuchet MS" w:hAnsi="Trebuchet MS"/>
          <w:sz w:val="20"/>
          <w:szCs w:val="20"/>
        </w:rPr>
        <w:t xml:space="preserve">- Asesoramiento como </w:t>
      </w:r>
      <w:proofErr w:type="spellStart"/>
      <w:r>
        <w:rPr>
          <w:rFonts w:ascii="Trebuchet MS" w:hAnsi="Trebuchet MS"/>
          <w:sz w:val="20"/>
          <w:szCs w:val="20"/>
        </w:rPr>
        <w:t>Proyect</w:t>
      </w:r>
      <w:proofErr w:type="spellEnd"/>
      <w:r>
        <w:rPr>
          <w:rFonts w:ascii="Trebuchet MS" w:hAnsi="Trebuchet MS"/>
          <w:sz w:val="20"/>
          <w:szCs w:val="20"/>
        </w:rPr>
        <w:t xml:space="preserve"> Manager en la puesta en marcha y organización de congresos, exposiciones, foros y demás eventos.</w:t>
      </w:r>
    </w:p>
    <w:p w:rsidR="001D2230" w:rsidRDefault="001D2230" w:rsidP="00116F89">
      <w:pPr>
        <w:jc w:val="both"/>
        <w:rPr>
          <w:rFonts w:ascii="Trebuchet MS" w:hAnsi="Trebuchet MS"/>
          <w:sz w:val="20"/>
          <w:szCs w:val="20"/>
        </w:rPr>
      </w:pPr>
      <w:r>
        <w:rPr>
          <w:rFonts w:ascii="Trebuchet MS" w:hAnsi="Trebuchet MS"/>
          <w:sz w:val="20"/>
          <w:szCs w:val="20"/>
        </w:rPr>
        <w:t>- Promoción y organización de en</w:t>
      </w:r>
      <w:r w:rsidR="005923E1">
        <w:rPr>
          <w:rFonts w:ascii="Trebuchet MS" w:hAnsi="Trebuchet MS"/>
          <w:sz w:val="20"/>
          <w:szCs w:val="20"/>
        </w:rPr>
        <w:t>cuentros de nivel institucional, empresarial, cultural y deportivo, en relación con la divulgación de los planes estratégicos de promoción turística en escenarios internacionales.</w:t>
      </w:r>
    </w:p>
    <w:p w:rsidR="005923E1" w:rsidRDefault="005923E1" w:rsidP="00116F89">
      <w:pPr>
        <w:jc w:val="both"/>
        <w:rPr>
          <w:rFonts w:ascii="Trebuchet MS" w:hAnsi="Trebuchet MS"/>
          <w:sz w:val="20"/>
          <w:szCs w:val="20"/>
        </w:rPr>
      </w:pPr>
      <w:r>
        <w:rPr>
          <w:rFonts w:ascii="Trebuchet MS" w:hAnsi="Trebuchet MS"/>
          <w:sz w:val="20"/>
          <w:szCs w:val="20"/>
        </w:rPr>
        <w:t xml:space="preserve">- Coordinación de trámites y documentos que resulten necesarios para asegurar la participación de la Diputación Foral de </w:t>
      </w:r>
      <w:proofErr w:type="spellStart"/>
      <w:r>
        <w:rPr>
          <w:rFonts w:ascii="Trebuchet MS" w:hAnsi="Trebuchet MS"/>
          <w:sz w:val="20"/>
          <w:szCs w:val="20"/>
        </w:rPr>
        <w:t>Bizkaia</w:t>
      </w:r>
      <w:proofErr w:type="spellEnd"/>
      <w:r>
        <w:rPr>
          <w:rFonts w:ascii="Trebuchet MS" w:hAnsi="Trebuchet MS"/>
          <w:sz w:val="20"/>
          <w:szCs w:val="20"/>
        </w:rPr>
        <w:t xml:space="preserve"> en los diversos eventos internacionales. </w:t>
      </w:r>
    </w:p>
    <w:p w:rsidR="001D2230" w:rsidRPr="001D2230" w:rsidRDefault="001D2230" w:rsidP="00116F89">
      <w:pPr>
        <w:jc w:val="both"/>
        <w:rPr>
          <w:rFonts w:ascii="Trebuchet MS" w:hAnsi="Trebuchet MS"/>
          <w:sz w:val="20"/>
          <w:szCs w:val="20"/>
        </w:rPr>
      </w:pP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u w:val="single"/>
        </w:rPr>
      </w:pPr>
    </w:p>
    <w:p w:rsidR="004156B0" w:rsidRDefault="005923E1" w:rsidP="00116F89">
      <w:pPr>
        <w:jc w:val="both"/>
        <w:rPr>
          <w:rFonts w:ascii="Trebuchet MS" w:hAnsi="Trebuchet MS"/>
          <w:sz w:val="20"/>
          <w:szCs w:val="20"/>
          <w:u w:val="single"/>
        </w:rPr>
      </w:pPr>
      <w:r>
        <w:rPr>
          <w:rFonts w:ascii="Trebuchet MS" w:hAnsi="Trebuchet MS"/>
          <w:sz w:val="20"/>
          <w:szCs w:val="20"/>
          <w:u w:val="single"/>
        </w:rPr>
        <w:t>2</w:t>
      </w:r>
      <w:r w:rsidR="003137DE">
        <w:rPr>
          <w:rFonts w:ascii="Trebuchet MS" w:hAnsi="Trebuchet MS"/>
          <w:sz w:val="20"/>
          <w:szCs w:val="20"/>
          <w:u w:val="single"/>
        </w:rPr>
        <w:t xml:space="preserve">. </w:t>
      </w:r>
      <w:r w:rsidR="004156B0">
        <w:rPr>
          <w:rFonts w:ascii="Trebuchet MS" w:hAnsi="Trebuchet MS"/>
          <w:sz w:val="20"/>
          <w:szCs w:val="20"/>
          <w:u w:val="single"/>
        </w:rPr>
        <w:t>ESTRATEGIA DE TURISMO 2020</w:t>
      </w:r>
    </w:p>
    <w:p w:rsidR="008A133A" w:rsidRDefault="008A133A" w:rsidP="00116F89">
      <w:pPr>
        <w:jc w:val="both"/>
        <w:rPr>
          <w:rFonts w:ascii="Trebuchet MS" w:hAnsi="Trebuchet MS"/>
          <w:sz w:val="20"/>
          <w:szCs w:val="20"/>
          <w:u w:val="single"/>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El turismo de Bilbao</w:t>
      </w:r>
      <w:r w:rsidRPr="008A133A">
        <w:rPr>
          <w:rFonts w:ascii="Trebuchet MS" w:hAnsi="Trebuchet MS" w:cs="Avenir Light"/>
          <w:color w:val="B6000E"/>
          <w:sz w:val="20"/>
          <w:szCs w:val="20"/>
          <w:lang w:eastAsia="es-ES"/>
        </w:rPr>
        <w:t xml:space="preserve">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está asumiendo grandes retos desde que esta actividad ha venido consolidándose en los últimos años. Orientar la estrategia del destino al consumidor, fomentar un desarrollo turístico territorial sostenible así como liderar un sector complejo y transversal, es ahora más necesario que nunca. El objetivo de </w:t>
      </w:r>
      <w:r>
        <w:rPr>
          <w:rFonts w:ascii="Trebuchet MS" w:hAnsi="Trebuchet MS" w:cs="Avenir Light"/>
          <w:color w:val="000000"/>
          <w:sz w:val="20"/>
          <w:szCs w:val="20"/>
          <w:lang w:eastAsia="es-ES"/>
        </w:rPr>
        <w:t>la Estrategia de Turismo 2020</w:t>
      </w:r>
      <w:r w:rsidRPr="008A133A">
        <w:rPr>
          <w:rFonts w:ascii="Trebuchet MS" w:hAnsi="Trebuchet MS" w:cs="Avenir Light"/>
          <w:color w:val="000000"/>
          <w:sz w:val="20"/>
          <w:szCs w:val="20"/>
          <w:lang w:eastAsia="es-ES"/>
        </w:rPr>
        <w:t xml:space="preserve"> es ayudar al destino a ser más competitivo a través de una nueva estrategia operativa que reduzca la atomización de actividades y alinee los esfuerzos del sector público y privado.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En este sentido se ha desarrollado u</w:t>
      </w:r>
      <w:r w:rsidRPr="008A133A">
        <w:rPr>
          <w:rFonts w:ascii="Trebuchet MS" w:hAnsi="Trebuchet MS" w:cs="Avenir Light"/>
          <w:color w:val="000000"/>
          <w:sz w:val="20"/>
          <w:szCs w:val="20"/>
          <w:lang w:eastAsia="es-ES"/>
        </w:rPr>
        <w:t xml:space="preserve">na estrategia operativa nueva que incorpora siete drivers que nos indican cómo queremos alcanzar nuestros objetivos, qué valores incorporamos a la hora de poner en marcha las acciones y qué visión transmitimos al conjunto del sector.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Una</w:t>
      </w:r>
      <w:r w:rsidRPr="008A133A">
        <w:rPr>
          <w:rFonts w:ascii="Trebuchet MS" w:hAnsi="Trebuchet MS" w:cs="Avenir Light"/>
          <w:color w:val="000000"/>
          <w:sz w:val="20"/>
          <w:szCs w:val="20"/>
          <w:lang w:eastAsia="es-ES"/>
        </w:rPr>
        <w:t xml:space="preserve">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más colaborativa que nunca y con una gestión integrada del destino, que nos permita alcanzar de manera más eficiente los objetivos marcados año tras año.  Un compromiso firme con el sector que permitirá optimizar los beneficios económicos mediante mecanismos más sofisticados e inteligentes.</w:t>
      </w: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Siete valores que nos permiten proponer un cambio con una visión amplia. </w:t>
      </w:r>
      <w:r>
        <w:rPr>
          <w:rFonts w:ascii="Trebuchet MS" w:hAnsi="Trebuchet MS" w:cs="Avenir Light"/>
          <w:color w:val="000000"/>
          <w:sz w:val="20"/>
          <w:szCs w:val="20"/>
          <w:lang w:eastAsia="es-ES"/>
        </w:rPr>
        <w:t>C</w:t>
      </w:r>
      <w:r w:rsidRPr="008A133A">
        <w:rPr>
          <w:rFonts w:ascii="Trebuchet MS" w:hAnsi="Trebuchet MS" w:cs="Avenir Light"/>
          <w:color w:val="000000"/>
          <w:sz w:val="20"/>
          <w:szCs w:val="20"/>
          <w:lang w:eastAsia="es-ES"/>
        </w:rPr>
        <w:t xml:space="preserve">onscientes de que el “bien” más importante de nuestro sector es el propio turista, tenemos un compromiso para </w:t>
      </w:r>
      <w:r w:rsidRPr="008A133A">
        <w:rPr>
          <w:rFonts w:ascii="Trebuchet MS" w:hAnsi="Trebuchet MS" w:cs="Avenir Light"/>
          <w:color w:val="000000"/>
          <w:sz w:val="20"/>
          <w:szCs w:val="20"/>
          <w:lang w:eastAsia="es-ES"/>
        </w:rPr>
        <w:lastRenderedPageBreak/>
        <w:t>que la inversión realizada genere un impacto ec</w:t>
      </w:r>
      <w:r>
        <w:rPr>
          <w:rFonts w:ascii="Trebuchet MS" w:hAnsi="Trebuchet MS" w:cs="Avenir Light"/>
          <w:color w:val="000000"/>
          <w:sz w:val="20"/>
          <w:szCs w:val="20"/>
          <w:lang w:eastAsia="es-ES"/>
        </w:rPr>
        <w:t>onómico en el destino, y además</w:t>
      </w:r>
      <w:r w:rsidRPr="008A133A">
        <w:rPr>
          <w:rFonts w:ascii="Trebuchet MS" w:hAnsi="Trebuchet MS" w:cs="Avenir Light"/>
          <w:color w:val="000000"/>
          <w:sz w:val="20"/>
          <w:szCs w:val="20"/>
          <w:lang w:eastAsia="es-ES"/>
        </w:rPr>
        <w:t xml:space="preserve"> integrar los beneficios del turismo en nuestra sociedad.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Colaboración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Orientación al consumidor</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Innovación y excelencia en turismo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Transparente y que responde a resultados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Gestión integrada del destino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Decisiones basadas en investigación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Beneficios económicos, sociales y medioambientales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Debemos imaginarnos cómo queremos que sea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como destino turístico en los próximos años y plantearnos desde este mismo instante qué necesitamos para conseguirlo. El sector turístico evoluciona a gran velocidad, dado que son los mercados quienes marcan las tendencias, configuran los flujos turísticos y determinan el éxito de los destinos. Nuestros competidores cuentan cada vez con estrategias más competitivas, por ello </w:t>
      </w:r>
      <w:r>
        <w:rPr>
          <w:rFonts w:ascii="Trebuchet MS" w:hAnsi="Trebuchet MS" w:cs="Avenir Light"/>
          <w:color w:val="000000"/>
          <w:sz w:val="20"/>
          <w:szCs w:val="20"/>
          <w:lang w:eastAsia="es-ES"/>
        </w:rPr>
        <w:t>enfocamos</w:t>
      </w:r>
      <w:r w:rsidRPr="008A133A">
        <w:rPr>
          <w:rFonts w:ascii="Trebuchet MS" w:hAnsi="Trebuchet MS" w:cs="Avenir Light"/>
          <w:color w:val="000000"/>
          <w:sz w:val="20"/>
          <w:szCs w:val="20"/>
          <w:lang w:eastAsia="es-ES"/>
        </w:rPr>
        <w:t xml:space="preserve"> nuestros esfuerzos en alcanzar metas exigentes y a la altura de los tiempos.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Contar con unos objetivos claros y que podamos medir es fundamental para conocer si aquello que queríamos conseguir se está cumpliendo. Gestionar el turismo con la responsabilidad que ello conlleva, pasa por que la Diputación Foral de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w:t>
      </w:r>
      <w:r>
        <w:rPr>
          <w:rFonts w:ascii="Trebuchet MS" w:hAnsi="Trebuchet MS" w:cs="Avenir Light"/>
          <w:color w:val="000000"/>
          <w:sz w:val="20"/>
          <w:szCs w:val="20"/>
          <w:lang w:eastAsia="es-ES"/>
        </w:rPr>
        <w:t>asuma</w:t>
      </w:r>
      <w:r w:rsidRPr="008A133A">
        <w:rPr>
          <w:rFonts w:ascii="Trebuchet MS" w:hAnsi="Trebuchet MS" w:cs="Avenir Light"/>
          <w:color w:val="000000"/>
          <w:sz w:val="20"/>
          <w:szCs w:val="20"/>
          <w:lang w:eastAsia="es-ES"/>
        </w:rPr>
        <w:t xml:space="preserve"> el liderazgo de un sector ato</w:t>
      </w:r>
      <w:r>
        <w:rPr>
          <w:rFonts w:ascii="Trebuchet MS" w:hAnsi="Trebuchet MS" w:cs="Avenir Light"/>
          <w:color w:val="000000"/>
          <w:sz w:val="20"/>
          <w:szCs w:val="20"/>
          <w:lang w:eastAsia="es-ES"/>
        </w:rPr>
        <w:t>mizado y a su vez por garantice</w:t>
      </w:r>
      <w:r w:rsidRPr="008A133A">
        <w:rPr>
          <w:rFonts w:ascii="Trebuchet MS" w:hAnsi="Trebuchet MS" w:cs="Avenir Light"/>
          <w:color w:val="000000"/>
          <w:sz w:val="20"/>
          <w:szCs w:val="20"/>
          <w:lang w:eastAsia="es-ES"/>
        </w:rPr>
        <w:t xml:space="preserve"> un impacto que beneficie a turistas, empresas y sociedad.</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3137DE"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xml:space="preserve">Estos son los 8 objetivos principales de la nueva Estrategia de Turismo 2020 de </w:t>
      </w:r>
      <w:proofErr w:type="spellStart"/>
      <w:r>
        <w:rPr>
          <w:rFonts w:ascii="Trebuchet MS" w:hAnsi="Trebuchet MS" w:cs="Avenir Light"/>
          <w:color w:val="000000"/>
          <w:sz w:val="20"/>
          <w:szCs w:val="20"/>
          <w:lang w:eastAsia="es-ES"/>
        </w:rPr>
        <w:t>Bizkai</w:t>
      </w:r>
      <w:r w:rsidR="005923E1">
        <w:rPr>
          <w:rFonts w:ascii="Trebuchet MS" w:hAnsi="Trebuchet MS" w:cs="Avenir Light"/>
          <w:color w:val="000000"/>
          <w:sz w:val="20"/>
          <w:szCs w:val="20"/>
          <w:lang w:eastAsia="es-ES"/>
        </w:rPr>
        <w:t>a</w:t>
      </w:r>
      <w:proofErr w:type="spellEnd"/>
      <w:r w:rsidR="005923E1">
        <w:rPr>
          <w:rFonts w:ascii="Trebuchet MS" w:hAnsi="Trebuchet MS" w:cs="Avenir Light"/>
          <w:color w:val="000000"/>
          <w:sz w:val="20"/>
          <w:szCs w:val="20"/>
          <w:lang w:eastAsia="es-ES"/>
        </w:rPr>
        <w:t>:</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Atraer a consumidores potenciales y segmentados.</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proofErr w:type="spellStart"/>
      <w:r>
        <w:rPr>
          <w:rFonts w:ascii="Trebuchet MS" w:hAnsi="Trebuchet MS" w:cs="Avenir Light"/>
          <w:color w:val="000000"/>
          <w:sz w:val="20"/>
          <w:szCs w:val="20"/>
          <w:lang w:eastAsia="es-ES"/>
        </w:rPr>
        <w:t>Desestacionalizar</w:t>
      </w:r>
      <w:proofErr w:type="spellEnd"/>
      <w:r>
        <w:rPr>
          <w:rFonts w:ascii="Trebuchet MS" w:hAnsi="Trebuchet MS" w:cs="Avenir Light"/>
          <w:color w:val="000000"/>
          <w:sz w:val="20"/>
          <w:szCs w:val="20"/>
          <w:lang w:eastAsia="es-ES"/>
        </w:rPr>
        <w:t xml:space="preserve"> el destino temporal y geográficamente.</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Crear una red organizativa activa y funcional.</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Digitalización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Contar con un sistema de inteligencia y medición eficiente del sector.</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Profesionalización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Proveer experiencias auténticas adaptadas a la demanda.</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Integrar y visibilizar los beneficios del turismo en la sociedad.</w:t>
      </w:r>
    </w:p>
    <w:p w:rsidR="008A133A" w:rsidRDefault="008A133A" w:rsidP="00116F89">
      <w:pPr>
        <w:spacing w:line="276" w:lineRule="auto"/>
        <w:jc w:val="both"/>
        <w:rPr>
          <w:rFonts w:ascii="Trebuchet MS" w:hAnsi="Trebuchet MS" w:cs="Avenir Light"/>
          <w:b/>
          <w:bCs/>
          <w:color w:val="000000"/>
          <w:sz w:val="20"/>
          <w:szCs w:val="20"/>
          <w:lang w:eastAsia="es-ES"/>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Nuestro reto pasa por </w:t>
      </w:r>
      <w:proofErr w:type="spellStart"/>
      <w:r w:rsidRPr="00C06B82">
        <w:rPr>
          <w:rFonts w:ascii="Trebuchet MS" w:hAnsi="Trebuchet MS" w:cs="Avenir Light"/>
          <w:color w:val="000000"/>
          <w:sz w:val="20"/>
          <w:szCs w:val="20"/>
          <w:lang w:eastAsia="es-ES"/>
        </w:rPr>
        <w:t>d</w:t>
      </w:r>
      <w:r>
        <w:rPr>
          <w:rFonts w:ascii="Trebuchet MS" w:hAnsi="Trebuchet MS" w:cs="Avenir Light"/>
          <w:color w:val="000000"/>
          <w:sz w:val="20"/>
          <w:szCs w:val="20"/>
          <w:lang w:eastAsia="es-ES"/>
        </w:rPr>
        <w:t>esatomizar</w:t>
      </w:r>
      <w:proofErr w:type="spellEnd"/>
      <w:r>
        <w:rPr>
          <w:rFonts w:ascii="Trebuchet MS" w:hAnsi="Trebuchet MS" w:cs="Avenir Light"/>
          <w:color w:val="000000"/>
          <w:sz w:val="20"/>
          <w:szCs w:val="20"/>
          <w:lang w:eastAsia="es-ES"/>
        </w:rPr>
        <w:t xml:space="preserve"> el turismo en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y alinear los esfuerzos de los entes de gestión </w:t>
      </w:r>
      <w:r w:rsidR="00A3282F" w:rsidRPr="00C06B82">
        <w:rPr>
          <w:rFonts w:ascii="Trebuchet MS" w:hAnsi="Trebuchet MS" w:cs="Avenir Light"/>
          <w:color w:val="000000"/>
          <w:sz w:val="20"/>
          <w:szCs w:val="20"/>
          <w:lang w:eastAsia="es-ES"/>
        </w:rPr>
        <w:t>turística,</w:t>
      </w:r>
      <w:r w:rsidRPr="00C06B82">
        <w:rPr>
          <w:rFonts w:ascii="Trebuchet MS" w:hAnsi="Trebuchet MS" w:cs="Avenir Light"/>
          <w:color w:val="000000"/>
          <w:sz w:val="20"/>
          <w:szCs w:val="20"/>
          <w:lang w:eastAsia="es-ES"/>
        </w:rPr>
        <w:t xml:space="preserve"> así como </w:t>
      </w:r>
      <w:r>
        <w:rPr>
          <w:rFonts w:ascii="Trebuchet MS" w:hAnsi="Trebuchet MS" w:cs="Avenir Light"/>
          <w:color w:val="000000"/>
          <w:sz w:val="20"/>
          <w:szCs w:val="20"/>
          <w:lang w:eastAsia="es-ES"/>
        </w:rPr>
        <w:t xml:space="preserve">de </w:t>
      </w:r>
      <w:r w:rsidRPr="00C06B82">
        <w:rPr>
          <w:rFonts w:ascii="Trebuchet MS" w:hAnsi="Trebuchet MS" w:cs="Avenir Light"/>
          <w:color w:val="000000"/>
          <w:sz w:val="20"/>
          <w:szCs w:val="20"/>
          <w:lang w:eastAsia="es-ES"/>
        </w:rPr>
        <w:t xml:space="preserve">las asociaciones empresariales. La Dirección de Turismo </w:t>
      </w:r>
      <w:r>
        <w:rPr>
          <w:rFonts w:ascii="Trebuchet MS" w:hAnsi="Trebuchet MS" w:cs="Avenir Light"/>
          <w:color w:val="000000"/>
          <w:sz w:val="20"/>
          <w:szCs w:val="20"/>
          <w:lang w:eastAsia="es-ES"/>
        </w:rPr>
        <w:t>y Promoción exterior lidera</w:t>
      </w:r>
      <w:r w:rsidRPr="00C06B82">
        <w:rPr>
          <w:rFonts w:ascii="Trebuchet MS" w:hAnsi="Trebuchet MS" w:cs="Avenir Light"/>
          <w:color w:val="000000"/>
          <w:sz w:val="20"/>
          <w:szCs w:val="20"/>
          <w:lang w:eastAsia="es-ES"/>
        </w:rPr>
        <w:t xml:space="preserve"> la estructuración mediante el B</w:t>
      </w:r>
      <w:r>
        <w:rPr>
          <w:rFonts w:ascii="Trebuchet MS" w:hAnsi="Trebuchet MS" w:cs="Avenir Light"/>
          <w:color w:val="000000"/>
          <w:sz w:val="20"/>
          <w:szCs w:val="20"/>
          <w:lang w:eastAsia="es-ES"/>
        </w:rPr>
        <w:t xml:space="preserve">ilbao </w:t>
      </w:r>
      <w:proofErr w:type="spellStart"/>
      <w:r w:rsidRPr="00C06B82">
        <w:rPr>
          <w:rFonts w:ascii="Trebuchet MS" w:hAnsi="Trebuchet MS" w:cs="Avenir Light"/>
          <w:color w:val="000000"/>
          <w:sz w:val="20"/>
          <w:szCs w:val="20"/>
          <w:lang w:eastAsia="es-ES"/>
        </w:rPr>
        <w:t>B</w:t>
      </w:r>
      <w:r>
        <w:rPr>
          <w:rFonts w:ascii="Trebuchet MS" w:hAnsi="Trebuchet MS" w:cs="Avenir Light"/>
          <w:color w:val="000000"/>
          <w:sz w:val="20"/>
          <w:szCs w:val="20"/>
          <w:lang w:eastAsia="es-ES"/>
        </w:rPr>
        <w:t>izkaia</w:t>
      </w:r>
      <w:proofErr w:type="spellEnd"/>
      <w:r>
        <w:rPr>
          <w:rFonts w:ascii="Trebuchet MS" w:hAnsi="Trebuchet MS" w:cs="Avenir Light"/>
          <w:color w:val="000000"/>
          <w:sz w:val="20"/>
          <w:szCs w:val="20"/>
          <w:lang w:eastAsia="es-ES"/>
        </w:rPr>
        <w:t xml:space="preserve"> </w:t>
      </w:r>
      <w:proofErr w:type="spellStart"/>
      <w:r w:rsidRPr="00C06B82">
        <w:rPr>
          <w:rFonts w:ascii="Trebuchet MS" w:hAnsi="Trebuchet MS" w:cs="Avenir Light"/>
          <w:color w:val="000000"/>
          <w:sz w:val="20"/>
          <w:szCs w:val="20"/>
          <w:lang w:eastAsia="es-ES"/>
        </w:rPr>
        <w:t>A</w:t>
      </w:r>
      <w:r>
        <w:rPr>
          <w:rFonts w:ascii="Trebuchet MS" w:hAnsi="Trebuchet MS" w:cs="Avenir Light"/>
          <w:color w:val="000000"/>
          <w:sz w:val="20"/>
          <w:szCs w:val="20"/>
          <w:lang w:eastAsia="es-ES"/>
        </w:rPr>
        <w:t>ction</w:t>
      </w:r>
      <w:proofErr w:type="spellEnd"/>
      <w:r>
        <w:rPr>
          <w:rFonts w:ascii="Trebuchet MS" w:hAnsi="Trebuchet MS" w:cs="Avenir Light"/>
          <w:color w:val="000000"/>
          <w:sz w:val="20"/>
          <w:szCs w:val="20"/>
          <w:lang w:eastAsia="es-ES"/>
        </w:rPr>
        <w:t xml:space="preserve"> </w:t>
      </w:r>
      <w:proofErr w:type="spellStart"/>
      <w:r w:rsidRPr="00C06B82">
        <w:rPr>
          <w:rFonts w:ascii="Trebuchet MS" w:hAnsi="Trebuchet MS" w:cs="Avenir Light"/>
          <w:color w:val="000000"/>
          <w:sz w:val="20"/>
          <w:szCs w:val="20"/>
          <w:lang w:eastAsia="es-ES"/>
        </w:rPr>
        <w:t>G</w:t>
      </w:r>
      <w:r>
        <w:rPr>
          <w:rFonts w:ascii="Trebuchet MS" w:hAnsi="Trebuchet MS" w:cs="Avenir Light"/>
          <w:color w:val="000000"/>
          <w:sz w:val="20"/>
          <w:szCs w:val="20"/>
          <w:lang w:eastAsia="es-ES"/>
        </w:rPr>
        <w:t>roup</w:t>
      </w:r>
      <w:proofErr w:type="spellEnd"/>
      <w:r>
        <w:rPr>
          <w:rFonts w:ascii="Trebuchet MS" w:hAnsi="Trebuchet MS" w:cs="Avenir Light"/>
          <w:color w:val="000000"/>
          <w:sz w:val="20"/>
          <w:szCs w:val="20"/>
          <w:lang w:eastAsia="es-ES"/>
        </w:rPr>
        <w:t xml:space="preserve"> (BBAG)</w:t>
      </w:r>
      <w:r w:rsidR="005923E1">
        <w:rPr>
          <w:rFonts w:ascii="Trebuchet MS" w:hAnsi="Trebuchet MS" w:cs="Avenir Light"/>
          <w:color w:val="000000"/>
          <w:sz w:val="20"/>
          <w:szCs w:val="20"/>
          <w:lang w:eastAsia="es-ES"/>
        </w:rPr>
        <w:t xml:space="preserve"> </w:t>
      </w:r>
      <w:r w:rsidRPr="00C06B82">
        <w:rPr>
          <w:rFonts w:ascii="Trebuchet MS" w:hAnsi="Trebuchet MS" w:cs="Avenir Light"/>
          <w:color w:val="000000"/>
          <w:sz w:val="20"/>
          <w:szCs w:val="20"/>
          <w:lang w:eastAsia="es-ES"/>
        </w:rPr>
        <w:t>y sus mesas</w:t>
      </w:r>
      <w:r w:rsidR="005923E1">
        <w:rPr>
          <w:rFonts w:ascii="Trebuchet MS" w:hAnsi="Trebuchet MS" w:cs="Avenir Light"/>
          <w:color w:val="000000"/>
          <w:sz w:val="20"/>
          <w:szCs w:val="20"/>
          <w:lang w:eastAsia="es-ES"/>
        </w:rPr>
        <w:t xml:space="preserve"> en las que pa</w:t>
      </w:r>
      <w:r w:rsidR="00F922D5">
        <w:rPr>
          <w:rFonts w:ascii="Trebuchet MS" w:hAnsi="Trebuchet MS" w:cs="Avenir Light"/>
          <w:color w:val="000000"/>
          <w:sz w:val="20"/>
          <w:szCs w:val="20"/>
          <w:lang w:eastAsia="es-ES"/>
        </w:rPr>
        <w:t>rticipa activamente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además de todas aquellas acciones en origen junto con el sector. Bilbao,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las comarcas y los municipios junto con las asociaciones empresariales se </w:t>
      </w:r>
      <w:r>
        <w:rPr>
          <w:rFonts w:ascii="Trebuchet MS" w:hAnsi="Trebuchet MS" w:cs="Avenir Light"/>
          <w:color w:val="000000"/>
          <w:sz w:val="20"/>
          <w:szCs w:val="20"/>
          <w:lang w:eastAsia="es-ES"/>
        </w:rPr>
        <w:t>encargan</w:t>
      </w:r>
      <w:r w:rsidRPr="00C06B82">
        <w:rPr>
          <w:rFonts w:ascii="Trebuchet MS" w:hAnsi="Trebuchet MS" w:cs="Avenir Light"/>
          <w:color w:val="000000"/>
          <w:sz w:val="20"/>
          <w:szCs w:val="20"/>
          <w:lang w:eastAsia="es-ES"/>
        </w:rPr>
        <w:t xml:space="preserve"> de desarrollar el turismo en destino de manera organizada.</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noProof/>
          <w:color w:val="000000"/>
          <w:sz w:val="20"/>
          <w:szCs w:val="20"/>
          <w:lang w:eastAsia="es-ES"/>
        </w:rPr>
        <w:lastRenderedPageBreak/>
        <w:drawing>
          <wp:inline distT="0" distB="0" distL="0" distR="0" wp14:anchorId="4C25DA32" wp14:editId="0A1C3168">
            <wp:extent cx="5400040" cy="3832577"/>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832577"/>
                    </a:xfrm>
                    <a:prstGeom prst="rect">
                      <a:avLst/>
                    </a:prstGeom>
                  </pic:spPr>
                </pic:pic>
              </a:graphicData>
            </a:graphic>
          </wp:inline>
        </w:drawing>
      </w:r>
    </w:p>
    <w:p w:rsidR="00C06B82" w:rsidRPr="00C06B82" w:rsidRDefault="00C06B82" w:rsidP="00116F89">
      <w:pPr>
        <w:spacing w:line="276" w:lineRule="auto"/>
        <w:jc w:val="both"/>
        <w:rPr>
          <w:rFonts w:ascii="Trebuchet MS" w:hAnsi="Trebuchet MS" w:cs="Avenir Light"/>
          <w:color w:val="000000"/>
          <w:sz w:val="20"/>
          <w:szCs w:val="20"/>
          <w:lang w:eastAsia="es-ES"/>
        </w:rPr>
      </w:pPr>
    </w:p>
    <w:p w:rsidR="008A133A" w:rsidRPr="00D832C3" w:rsidRDefault="008A133A" w:rsidP="00116F89">
      <w:pPr>
        <w:jc w:val="both"/>
        <w:rPr>
          <w:rFonts w:ascii="Trebuchet MS" w:hAnsi="Trebuchet MS"/>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En primer lugar, para comprender la dimensión global de nuestro sector, es importante diferenciar entre dos escenarios de actuación: el origen y el destino.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primero es allí donde reside nuestro público objetivo, las empresas que comercializan productos y servicios directamente al usuario; además de los medios, marcas y otros </w:t>
      </w:r>
      <w:proofErr w:type="spellStart"/>
      <w:r w:rsidRPr="00C06B82">
        <w:rPr>
          <w:rFonts w:ascii="Trebuchet MS" w:hAnsi="Trebuchet MS" w:cs="Avenir Light"/>
          <w:color w:val="000000"/>
          <w:sz w:val="20"/>
          <w:szCs w:val="20"/>
          <w:lang w:eastAsia="es-ES"/>
        </w:rPr>
        <w:t>influencers</w:t>
      </w:r>
      <w:proofErr w:type="spellEnd"/>
      <w:r w:rsidRPr="00C06B82">
        <w:rPr>
          <w:rFonts w:ascii="Trebuchet MS" w:hAnsi="Trebuchet MS" w:cs="Avenir Light"/>
          <w:color w:val="000000"/>
          <w:sz w:val="20"/>
          <w:szCs w:val="20"/>
          <w:lang w:eastAsia="es-ES"/>
        </w:rPr>
        <w:t xml:space="preserve"> que influyen en los consumidores.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segundo es el lugar al que llegan los turistas, el destino que visitan. Aquí encontrarán toda la atención y disfrutarán de la oferta del destino además de poder consumir servicios ofrecidos por los empresarios locales. En este escenario también están presentes los consumidores locales o excursionistas.</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Siendo conscientes de que el elemento más importante para que </w:t>
      </w:r>
      <w:r>
        <w:rPr>
          <w:rFonts w:ascii="Trebuchet MS" w:hAnsi="Trebuchet MS" w:cs="Avenir Light"/>
          <w:color w:val="000000"/>
          <w:sz w:val="20"/>
          <w:szCs w:val="20"/>
          <w:lang w:eastAsia="es-ES"/>
        </w:rPr>
        <w:t>se dé la actividad turística</w:t>
      </w:r>
      <w:r w:rsidRPr="00C06B82">
        <w:rPr>
          <w:rFonts w:ascii="Trebuchet MS" w:hAnsi="Trebuchet MS" w:cs="Avenir Light"/>
          <w:color w:val="000000"/>
          <w:sz w:val="20"/>
          <w:szCs w:val="20"/>
          <w:lang w:eastAsia="es-ES"/>
        </w:rPr>
        <w:t xml:space="preserve"> es el propio turista, la estrategia debe enfocarse en dos líneas. Captar consumidores en el origen y ofrecer lo mejor del destino al turista una vez ha llegado.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este sentido, este nuevo esquema determina en qué posición debe operar cada or</w:t>
      </w:r>
      <w:r>
        <w:rPr>
          <w:rFonts w:ascii="Trebuchet MS" w:hAnsi="Trebuchet MS" w:cs="Avenir Light"/>
          <w:color w:val="000000"/>
          <w:sz w:val="20"/>
          <w:szCs w:val="20"/>
          <w:lang w:eastAsia="es-ES"/>
        </w:rPr>
        <w:t>ganismo, asociación o empresa</w:t>
      </w:r>
      <w:r w:rsidRPr="00C06B82">
        <w:rPr>
          <w:rFonts w:ascii="Trebuchet MS" w:hAnsi="Trebuchet MS" w:cs="Avenir Light"/>
          <w:color w:val="000000"/>
          <w:sz w:val="20"/>
          <w:szCs w:val="20"/>
          <w:lang w:eastAsia="es-ES"/>
        </w:rPr>
        <w:t xml:space="preserve"> de cara a alinear los esfuerzos del sector.</w:t>
      </w:r>
      <w:r>
        <w:rPr>
          <w:rFonts w:ascii="Trebuchet MS" w:hAnsi="Trebuchet MS" w:cs="Avenir Light"/>
          <w:color w:val="000000"/>
          <w:sz w:val="20"/>
          <w:szCs w:val="20"/>
          <w:lang w:eastAsia="es-ES"/>
        </w:rPr>
        <w:t xml:space="preserve"> Dejando en manos de la marca turística de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todo lo relativo a las acciones en origen, y el desarrollo turístico en el destino a los entes de gestión territorial y sector empresarial.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La marca turística de</w:t>
      </w:r>
      <w:r w:rsidRPr="00C06B82">
        <w:rPr>
          <w:rFonts w:ascii="Trebuchet MS" w:hAnsi="Trebuchet MS" w:cs="Avenir Light"/>
          <w:color w:val="000000"/>
          <w:sz w:val="20"/>
          <w:szCs w:val="20"/>
          <w:lang w:eastAsia="es-ES"/>
        </w:rPr>
        <w:t xml:space="preserve"> </w:t>
      </w:r>
      <w:proofErr w:type="spellStart"/>
      <w:r>
        <w:rPr>
          <w:rFonts w:ascii="Trebuchet MS" w:hAnsi="Trebuchet MS" w:cs="Avenir Light"/>
          <w:color w:val="000000"/>
          <w:sz w:val="20"/>
          <w:szCs w:val="20"/>
          <w:lang w:eastAsia="es-ES"/>
        </w:rPr>
        <w:t>Bizkaia</w:t>
      </w:r>
      <w:proofErr w:type="spellEnd"/>
      <w:r>
        <w:rPr>
          <w:rFonts w:ascii="Trebuchet MS" w:hAnsi="Trebuchet MS" w:cs="Avenir Light"/>
          <w:color w:val="000000"/>
          <w:sz w:val="20"/>
          <w:szCs w:val="20"/>
          <w:lang w:eastAsia="es-ES"/>
        </w:rPr>
        <w:t xml:space="preserve"> </w:t>
      </w:r>
      <w:r w:rsidR="005923E1">
        <w:rPr>
          <w:rFonts w:ascii="Trebuchet MS" w:hAnsi="Trebuchet MS" w:cs="Avenir Light"/>
          <w:color w:val="000000"/>
          <w:sz w:val="20"/>
          <w:szCs w:val="20"/>
          <w:lang w:eastAsia="es-ES"/>
        </w:rPr>
        <w:t>es</w:t>
      </w:r>
      <w:r w:rsidRPr="00C06B82">
        <w:rPr>
          <w:rFonts w:ascii="Trebuchet MS" w:hAnsi="Trebuchet MS" w:cs="Avenir Light"/>
          <w:color w:val="000000"/>
          <w:sz w:val="20"/>
          <w:szCs w:val="20"/>
          <w:lang w:eastAsia="es-ES"/>
        </w:rPr>
        <w:t xml:space="preserve"> el fruto de trabajar conjuntamente entre la Diputación Foral de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el Ayuntamiento de Bilbao, los entes de gestión territorial y las asociaciones empresariales</w:t>
      </w:r>
      <w:r w:rsidR="00F922D5">
        <w:rPr>
          <w:rFonts w:ascii="Trebuchet MS" w:hAnsi="Trebuchet MS" w:cs="Avenir Light"/>
          <w:color w:val="000000"/>
          <w:sz w:val="20"/>
          <w:szCs w:val="20"/>
          <w:lang w:eastAsia="es-ES"/>
        </w:rPr>
        <w:t xml:space="preserve"> como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todos ellos, representados en el BBAG. </w:t>
      </w:r>
    </w:p>
    <w:p w:rsidR="00C06B82" w:rsidRPr="00C06B82" w:rsidRDefault="00C06B82" w:rsidP="00116F89">
      <w:pPr>
        <w:spacing w:line="276" w:lineRule="auto"/>
        <w:jc w:val="both"/>
        <w:rPr>
          <w:rFonts w:cs="Avenir Light"/>
          <w:bCs/>
          <w:color w:val="000000"/>
          <w:lang w:eastAsia="es-ES"/>
        </w:rPr>
      </w:pPr>
    </w:p>
    <w:p w:rsidR="00C06B82" w:rsidRPr="00C06B82" w:rsidRDefault="00C06B82" w:rsidP="00116F89">
      <w:pPr>
        <w:spacing w:line="276" w:lineRule="auto"/>
        <w:jc w:val="both"/>
        <w:rPr>
          <w:rFonts w:cs="Avenir Light"/>
          <w:bCs/>
          <w:color w:val="000000"/>
          <w:lang w:eastAsia="es-ES"/>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Liderar e impulsar el sector, desarrollar turísticamente el territorio y dirigirse a los consumidores. Una estructura de trabajo más sencilla y compacta que diferencia el esfuerzo que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debe hacer en el destino </w:t>
      </w:r>
      <w:r>
        <w:rPr>
          <w:rFonts w:ascii="Trebuchet MS" w:hAnsi="Trebuchet MS" w:cs="Avenir Light"/>
          <w:color w:val="000000"/>
          <w:sz w:val="20"/>
          <w:szCs w:val="20"/>
          <w:lang w:eastAsia="es-ES"/>
        </w:rPr>
        <w:t xml:space="preserve">y en el origen, en la que la </w:t>
      </w:r>
      <w:r w:rsidRPr="00C06B82">
        <w:rPr>
          <w:rFonts w:ascii="Trebuchet MS" w:hAnsi="Trebuchet MS" w:cs="Avenir Light"/>
          <w:color w:val="000000"/>
          <w:sz w:val="20"/>
          <w:szCs w:val="20"/>
          <w:lang w:eastAsia="es-ES"/>
        </w:rPr>
        <w:t>Dirección de Promoción Exterior y Turismo asume el liderazgo del sector</w:t>
      </w:r>
      <w:r>
        <w:rPr>
          <w:rFonts w:ascii="Trebuchet MS" w:hAnsi="Trebuchet MS" w:cs="Avenir Light"/>
          <w:color w:val="000000"/>
          <w:sz w:val="20"/>
          <w:szCs w:val="20"/>
          <w:lang w:eastAsia="es-ES"/>
        </w:rPr>
        <w:t xml:space="preserve"> turístico del Territorio</w:t>
      </w:r>
      <w:r w:rsidR="00F922D5">
        <w:rPr>
          <w:rFonts w:ascii="Trebuchet MS" w:hAnsi="Trebuchet MS" w:cs="Avenir Light"/>
          <w:color w:val="000000"/>
          <w:sz w:val="20"/>
          <w:szCs w:val="20"/>
          <w:lang w:eastAsia="es-ES"/>
        </w:rPr>
        <w:t xml:space="preserve"> y en el que Bilbao Metro</w:t>
      </w:r>
      <w:r w:rsidR="005923E1">
        <w:rPr>
          <w:rFonts w:ascii="Trebuchet MS" w:hAnsi="Trebuchet MS" w:cs="Avenir Light"/>
          <w:color w:val="000000"/>
          <w:sz w:val="20"/>
          <w:szCs w:val="20"/>
          <w:lang w:eastAsia="es-ES"/>
        </w:rPr>
        <w:t>poli</w:t>
      </w:r>
      <w:r w:rsidR="00B75738">
        <w:rPr>
          <w:rFonts w:ascii="Trebuchet MS" w:hAnsi="Trebuchet MS" w:cs="Avenir Light"/>
          <w:color w:val="000000"/>
          <w:sz w:val="20"/>
          <w:szCs w:val="20"/>
          <w:lang w:eastAsia="es-ES"/>
        </w:rPr>
        <w:t>-30</w:t>
      </w:r>
      <w:r w:rsidR="005923E1">
        <w:rPr>
          <w:rFonts w:ascii="Trebuchet MS" w:hAnsi="Trebuchet MS" w:cs="Avenir Light"/>
          <w:color w:val="000000"/>
          <w:sz w:val="20"/>
          <w:szCs w:val="20"/>
          <w:lang w:eastAsia="es-ES"/>
        </w:rPr>
        <w:t xml:space="preserve"> colabora de manera activa</w:t>
      </w:r>
      <w:r w:rsidRPr="00C06B82">
        <w:rPr>
          <w:rFonts w:ascii="Trebuchet MS" w:hAnsi="Trebuchet MS" w:cs="Avenir Light"/>
          <w:color w:val="000000"/>
          <w:sz w:val="20"/>
          <w:szCs w:val="20"/>
          <w:lang w:eastAsia="es-ES"/>
        </w:rPr>
        <w:t xml:space="preserve">. Reformulamos las líneas de trabajo en tres: </w:t>
      </w:r>
      <w:r w:rsidRPr="00C06B82">
        <w:rPr>
          <w:rFonts w:ascii="Trebuchet MS" w:hAnsi="Trebuchet MS" w:cs="Avenir Light"/>
          <w:b/>
          <w:color w:val="000000"/>
          <w:sz w:val="20"/>
          <w:szCs w:val="20"/>
          <w:lang w:eastAsia="es-ES"/>
        </w:rPr>
        <w:t>Liderazgo, Desarrollo y Marketing</w:t>
      </w:r>
      <w:r w:rsidRPr="00C06B82">
        <w:rPr>
          <w:rFonts w:ascii="Trebuchet MS" w:hAnsi="Trebuchet MS" w:cs="Avenir Light"/>
          <w:color w:val="000000"/>
          <w:sz w:val="20"/>
          <w:szCs w:val="20"/>
          <w:lang w:eastAsia="es-ES"/>
        </w:rPr>
        <w:t xml:space="preserve">.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jc w:val="both"/>
        <w:rPr>
          <w:rStyle w:val="Textoennegrita"/>
          <w:rFonts w:ascii="Trebuchet MS" w:hAnsi="Trebuchet MS" w:cs="Arial"/>
          <w:sz w:val="20"/>
          <w:szCs w:val="20"/>
        </w:rPr>
      </w:pPr>
      <w:r w:rsidRPr="00C06B82">
        <w:rPr>
          <w:rStyle w:val="Textoennegrita"/>
          <w:rFonts w:ascii="Trebuchet MS" w:hAnsi="Trebuchet MS" w:cs="Arial"/>
          <w:sz w:val="20"/>
          <w:szCs w:val="20"/>
        </w:rPr>
        <w:t>LIDERAZGO</w:t>
      </w:r>
    </w:p>
    <w:p w:rsidR="00C06B82" w:rsidRDefault="00C06B82" w:rsidP="00116F89">
      <w:pPr>
        <w:jc w:val="both"/>
        <w:rPr>
          <w:rStyle w:val="Textoennegrita"/>
          <w:rFonts w:ascii="Trebuchet MS" w:hAnsi="Trebuchet MS" w:cs="Arial"/>
          <w:b w:val="0"/>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La necesidad de </w:t>
      </w:r>
      <w:proofErr w:type="spellStart"/>
      <w:r w:rsidRPr="00C06B82">
        <w:rPr>
          <w:rFonts w:ascii="Trebuchet MS" w:hAnsi="Trebuchet MS" w:cs="Avenir Light"/>
          <w:color w:val="000000"/>
          <w:sz w:val="20"/>
          <w:szCs w:val="20"/>
          <w:lang w:eastAsia="es-ES"/>
        </w:rPr>
        <w:t>desatomizar</w:t>
      </w:r>
      <w:proofErr w:type="spellEnd"/>
      <w:r w:rsidRPr="00C06B82">
        <w:rPr>
          <w:rFonts w:ascii="Trebuchet MS" w:hAnsi="Trebuchet MS" w:cs="Avenir Light"/>
          <w:color w:val="000000"/>
          <w:sz w:val="20"/>
          <w:szCs w:val="20"/>
          <w:lang w:eastAsia="es-ES"/>
        </w:rPr>
        <w:t xml:space="preserve"> el sector y sus actividades, pasa por crear una nueva forma de relacionarse entre lo público y lo privado. Trasladar mensajes claros y estratégicos sobre la gestión del territorio y hacer </w:t>
      </w:r>
      <w:r w:rsidR="00280A37" w:rsidRPr="00C06B82">
        <w:rPr>
          <w:rFonts w:ascii="Trebuchet MS" w:hAnsi="Trebuchet MS" w:cs="Avenir Light"/>
          <w:color w:val="000000"/>
          <w:sz w:val="20"/>
          <w:szCs w:val="20"/>
          <w:lang w:eastAsia="es-ES"/>
        </w:rPr>
        <w:t>partícipe</w:t>
      </w:r>
      <w:r w:rsidRPr="00C06B82">
        <w:rPr>
          <w:rFonts w:ascii="Trebuchet MS" w:hAnsi="Trebuchet MS" w:cs="Avenir Light"/>
          <w:color w:val="000000"/>
          <w:sz w:val="20"/>
          <w:szCs w:val="20"/>
          <w:lang w:eastAsia="es-ES"/>
        </w:rPr>
        <w:t xml:space="preserve"> a los agentes del sector, son las prioridades de las propuestas realizadas.</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liderazgo es sin duda uno de los aspectos clave para que el destino alcance los ocho objetivos de la </w:t>
      </w:r>
      <w:r w:rsidR="00280A37">
        <w:rPr>
          <w:rFonts w:ascii="Trebuchet MS" w:hAnsi="Trebuchet MS" w:cs="Avenir Light"/>
          <w:color w:val="000000"/>
          <w:sz w:val="20"/>
          <w:szCs w:val="20"/>
          <w:lang w:eastAsia="es-ES"/>
        </w:rPr>
        <w:t>estrategia</w:t>
      </w:r>
      <w:r w:rsidRPr="00C06B82">
        <w:rPr>
          <w:rFonts w:ascii="Trebuchet MS" w:hAnsi="Trebuchet MS" w:cs="Avenir Light"/>
          <w:color w:val="000000"/>
          <w:sz w:val="20"/>
          <w:szCs w:val="20"/>
          <w:lang w:eastAsia="es-ES"/>
        </w:rPr>
        <w:t>.</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DESARROLLO</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Preparar el destino antes de hacerlo llegar a los consumidores. Contar con recursos e infraestructuras que faciliten la visita, tener una oferta atractiva y variada así como prepararse profesionalmente, son fundamentales para convertirse en un destino excelente.</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trabajo mediante los ent</w:t>
      </w:r>
      <w:r w:rsidR="00280A37">
        <w:rPr>
          <w:rFonts w:ascii="Trebuchet MS" w:hAnsi="Trebuchet MS" w:cs="Avenir Light"/>
          <w:color w:val="000000"/>
          <w:sz w:val="20"/>
          <w:szCs w:val="20"/>
          <w:lang w:eastAsia="es-ES"/>
        </w:rPr>
        <w:t xml:space="preserve">es de gestión territorial y las empresas </w:t>
      </w:r>
      <w:r w:rsidRPr="00C06B82">
        <w:rPr>
          <w:rFonts w:ascii="Trebuchet MS" w:hAnsi="Trebuchet MS" w:cs="Avenir Light"/>
          <w:color w:val="000000"/>
          <w:sz w:val="20"/>
          <w:szCs w:val="20"/>
          <w:lang w:eastAsia="es-ES"/>
        </w:rPr>
        <w:t xml:space="preserve">del destino </w:t>
      </w:r>
      <w:r w:rsidR="00280A37">
        <w:rPr>
          <w:rFonts w:ascii="Trebuchet MS" w:hAnsi="Trebuchet MS" w:cs="Avenir Light"/>
          <w:color w:val="000000"/>
          <w:sz w:val="20"/>
          <w:szCs w:val="20"/>
          <w:lang w:eastAsia="es-ES"/>
        </w:rPr>
        <w:t>facilita</w:t>
      </w:r>
      <w:r w:rsidRPr="00C06B82">
        <w:rPr>
          <w:rFonts w:ascii="Trebuchet MS" w:hAnsi="Trebuchet MS" w:cs="Avenir Light"/>
          <w:color w:val="000000"/>
          <w:sz w:val="20"/>
          <w:szCs w:val="20"/>
          <w:lang w:eastAsia="es-ES"/>
        </w:rPr>
        <w:t xml:space="preserve"> un desarrollo equilibrado, operativo y coordinado en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MARKETING</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Dirigirse al consumidor para satisfacer sus necesidades, crear productos adaptados a la demanda y ayudar al sector en la comercialización. Determinar el retorno de nuestra inversión es vital para conocer el impacto de nuestras acciones y así atribuir el peso del turismo a la estrategia del destino.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un sector en el que los turistas son el “bien” más preciado, el marketing se convierte en la espina dorsal de una estrategia orientada al consumidor.</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280A37" w:rsidRPr="00280A37" w:rsidRDefault="00280A37" w:rsidP="00116F89">
      <w:pPr>
        <w:autoSpaceDE w:val="0"/>
        <w:autoSpaceDN w:val="0"/>
        <w:adjustRightInd w:val="0"/>
        <w:spacing w:line="276" w:lineRule="auto"/>
        <w:jc w:val="both"/>
        <w:rPr>
          <w:rFonts w:ascii="Trebuchet MS" w:hAnsi="Trebuchet MS" w:cs="Avenir Light"/>
          <w:color w:val="000000"/>
          <w:sz w:val="20"/>
          <w:szCs w:val="20"/>
          <w:lang w:eastAsia="es-ES"/>
        </w:rPr>
      </w:pPr>
      <w:r w:rsidRPr="00280A37">
        <w:rPr>
          <w:rFonts w:ascii="Trebuchet MS" w:hAnsi="Trebuchet MS" w:cs="Avenir Light"/>
          <w:color w:val="000000"/>
          <w:sz w:val="20"/>
          <w:szCs w:val="20"/>
          <w:lang w:eastAsia="es-ES"/>
        </w:rPr>
        <w:t xml:space="preserve">A continuación, se muestran las veintitrés actuaciones definidas como prioritarias para la mejora del sector turístico de </w:t>
      </w:r>
      <w:proofErr w:type="spellStart"/>
      <w:r w:rsidRPr="00280A37">
        <w:rPr>
          <w:rFonts w:ascii="Trebuchet MS" w:hAnsi="Trebuchet MS" w:cs="Avenir Light"/>
          <w:color w:val="000000"/>
          <w:sz w:val="20"/>
          <w:szCs w:val="20"/>
          <w:lang w:eastAsia="es-ES"/>
        </w:rPr>
        <w:t>Bizkaia</w:t>
      </w:r>
      <w:proofErr w:type="spellEnd"/>
      <w:r w:rsidRPr="00280A37">
        <w:rPr>
          <w:rFonts w:ascii="Trebuchet MS" w:hAnsi="Trebuchet MS" w:cs="Avenir Light"/>
          <w:color w:val="000000"/>
          <w:sz w:val="20"/>
          <w:szCs w:val="20"/>
          <w:lang w:eastAsia="es-ES"/>
        </w:rPr>
        <w:t xml:space="preserve"> en el periodo 2017 – 2019. Clasificadas en los nuevos ejes de trabajo (Liderazgo, Desarrollo y Marketing), todas ellas están orientadas a cumplir los ocho objetivos estratégicos de la estrategia y cuentan con un sistema de medición específico para evaluar su eficiencia.</w:t>
      </w:r>
      <w:r w:rsidR="00F922D5">
        <w:rPr>
          <w:rFonts w:ascii="Trebuchet MS" w:hAnsi="Trebuchet MS" w:cs="Avenir Light"/>
          <w:color w:val="000000"/>
          <w:sz w:val="20"/>
          <w:szCs w:val="20"/>
          <w:lang w:eastAsia="es-ES"/>
        </w:rPr>
        <w:t xml:space="preserve"> Bilbao Metro</w:t>
      </w:r>
      <w:r w:rsidR="005923E1">
        <w:rPr>
          <w:rFonts w:ascii="Trebuchet MS" w:hAnsi="Trebuchet MS" w:cs="Avenir Light"/>
          <w:color w:val="000000"/>
          <w:sz w:val="20"/>
          <w:szCs w:val="20"/>
          <w:lang w:eastAsia="es-ES"/>
        </w:rPr>
        <w:t xml:space="preserve">poli-30, a través de su convenio de colaboración con la Diputación Foral de </w:t>
      </w:r>
      <w:proofErr w:type="spellStart"/>
      <w:r w:rsidR="005923E1">
        <w:rPr>
          <w:rFonts w:ascii="Trebuchet MS" w:hAnsi="Trebuchet MS" w:cs="Avenir Light"/>
          <w:color w:val="000000"/>
          <w:sz w:val="20"/>
          <w:szCs w:val="20"/>
          <w:lang w:eastAsia="es-ES"/>
        </w:rPr>
        <w:t>Bizkaia</w:t>
      </w:r>
      <w:proofErr w:type="spellEnd"/>
      <w:r w:rsidR="005923E1">
        <w:rPr>
          <w:rFonts w:ascii="Trebuchet MS" w:hAnsi="Trebuchet MS" w:cs="Avenir Light"/>
          <w:color w:val="000000"/>
          <w:sz w:val="20"/>
          <w:szCs w:val="20"/>
          <w:lang w:eastAsia="es-ES"/>
        </w:rPr>
        <w:t xml:space="preserve">, tiene como objetivo impulsar el desarrollo de varias de las actuaciones aquí mencionadas para apoyar la Estrategia de Turismo 2020. </w:t>
      </w:r>
    </w:p>
    <w:p w:rsidR="00C06B82" w:rsidRDefault="00C06B82" w:rsidP="00116F89">
      <w:pPr>
        <w:autoSpaceDE w:val="0"/>
        <w:autoSpaceDN w:val="0"/>
        <w:adjustRightInd w:val="0"/>
        <w:spacing w:line="276" w:lineRule="auto"/>
        <w:jc w:val="both"/>
        <w:rPr>
          <w:rFonts w:cs="Avenir Light"/>
          <w:bCs/>
          <w:color w:val="000000"/>
          <w:lang w:eastAsia="es-ES"/>
        </w:rPr>
      </w:pPr>
    </w:p>
    <w:p w:rsidR="00280A37" w:rsidRPr="00280A37" w:rsidRDefault="00280A37" w:rsidP="00116F89">
      <w:pPr>
        <w:autoSpaceDE w:val="0"/>
        <w:autoSpaceDN w:val="0"/>
        <w:adjustRightInd w:val="0"/>
        <w:spacing w:line="276" w:lineRule="auto"/>
        <w:jc w:val="both"/>
        <w:rPr>
          <w:rFonts w:cs="Avenir Light"/>
          <w:bCs/>
          <w:color w:val="000000"/>
          <w:lang w:eastAsia="es-ES"/>
        </w:rPr>
      </w:pPr>
    </w:p>
    <w:p w:rsidR="00C06B82" w:rsidRPr="00280A37" w:rsidRDefault="00280A37" w:rsidP="00116F89">
      <w:pPr>
        <w:autoSpaceDE w:val="0"/>
        <w:autoSpaceDN w:val="0"/>
        <w:adjustRightInd w:val="0"/>
        <w:spacing w:line="276" w:lineRule="auto"/>
        <w:jc w:val="both"/>
        <w:rPr>
          <w:rFonts w:cs="Avenir Light"/>
          <w:bCs/>
          <w:color w:val="000000"/>
          <w:lang w:eastAsia="es-ES"/>
        </w:rPr>
      </w:pPr>
      <w:r w:rsidRPr="00280A37">
        <w:rPr>
          <w:rFonts w:cs="Avenir Light"/>
          <w:bCs/>
          <w:noProof/>
          <w:color w:val="000000"/>
          <w:lang w:eastAsia="es-ES"/>
        </w:rPr>
        <w:lastRenderedPageBreak/>
        <w:drawing>
          <wp:inline distT="0" distB="0" distL="0" distR="0" wp14:anchorId="15E343A9" wp14:editId="3D59B71D">
            <wp:extent cx="5400040" cy="3209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20992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0A669FCD" wp14:editId="003E798F">
            <wp:extent cx="5400040" cy="38474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84746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39A3F287" wp14:editId="3D45A5C5">
            <wp:extent cx="5400040" cy="36620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6204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Pr="00500EF8" w:rsidRDefault="00500EF8" w:rsidP="00116F89">
      <w:pPr>
        <w:jc w:val="both"/>
        <w:rPr>
          <w:rFonts w:ascii="Trebuchet MS" w:hAnsi="Trebuchet MS" w:cs="Avenir Light"/>
          <w:color w:val="000000"/>
          <w:sz w:val="20"/>
          <w:szCs w:val="20"/>
          <w:lang w:eastAsia="es-ES"/>
        </w:rPr>
      </w:pPr>
      <w:r w:rsidRPr="00500EF8">
        <w:rPr>
          <w:rFonts w:ascii="Trebuchet MS" w:hAnsi="Trebuchet MS" w:cs="Avenir Light"/>
          <w:color w:val="000000"/>
          <w:sz w:val="20"/>
          <w:szCs w:val="20"/>
          <w:lang w:eastAsia="es-ES"/>
        </w:rPr>
        <w:t xml:space="preserve">Se puede consultar el resumen ejecutivo de la Estrategia de Turismo 2020 de </w:t>
      </w:r>
      <w:proofErr w:type="spellStart"/>
      <w:r w:rsidRPr="00500EF8">
        <w:rPr>
          <w:rFonts w:ascii="Trebuchet MS" w:hAnsi="Trebuchet MS" w:cs="Avenir Light"/>
          <w:color w:val="000000"/>
          <w:sz w:val="20"/>
          <w:szCs w:val="20"/>
          <w:lang w:eastAsia="es-ES"/>
        </w:rPr>
        <w:t>Bizkaia</w:t>
      </w:r>
      <w:proofErr w:type="spellEnd"/>
      <w:r w:rsidRPr="00500EF8">
        <w:rPr>
          <w:rFonts w:ascii="Trebuchet MS" w:hAnsi="Trebuchet MS" w:cs="Avenir Light"/>
          <w:color w:val="000000"/>
          <w:sz w:val="20"/>
          <w:szCs w:val="20"/>
          <w:lang w:eastAsia="es-ES"/>
        </w:rPr>
        <w:t xml:space="preserve"> a continuación:</w:t>
      </w:r>
      <w:r w:rsidRPr="00500EF8">
        <w:rPr>
          <w:rStyle w:val="Textoennegrita"/>
          <w:rFonts w:ascii="Century Gothic" w:hAnsi="Century Gothic" w:cs="Arial"/>
          <w:b w:val="0"/>
          <w:sz w:val="20"/>
          <w:szCs w:val="28"/>
        </w:rPr>
        <w:t xml:space="preserve"> </w:t>
      </w:r>
      <w:hyperlink r:id="rId11" w:history="1">
        <w:r w:rsidRPr="00500EF8">
          <w:rPr>
            <w:rStyle w:val="Hipervnculo"/>
            <w:rFonts w:ascii="Trebuchet MS" w:hAnsi="Trebuchet MS" w:cs="Avenir Light"/>
            <w:sz w:val="20"/>
            <w:szCs w:val="20"/>
            <w:lang w:eastAsia="es-ES"/>
          </w:rPr>
          <w:t>http://bit.ly/2n8DaYG</w:t>
        </w:r>
      </w:hyperlink>
      <w:r>
        <w:rPr>
          <w:rStyle w:val="Textoennegrita"/>
          <w:rFonts w:ascii="Century Gothic" w:hAnsi="Century Gothic" w:cs="Arial"/>
          <w:b w:val="0"/>
          <w:sz w:val="20"/>
          <w:szCs w:val="28"/>
        </w:rPr>
        <w:t xml:space="preserve"> </w:t>
      </w:r>
      <w:r>
        <w:rPr>
          <w:rFonts w:ascii="Trebuchet MS" w:hAnsi="Trebuchet MS" w:cs="Avenir Light"/>
          <w:color w:val="000000"/>
          <w:sz w:val="20"/>
          <w:szCs w:val="20"/>
          <w:lang w:eastAsia="es-ES"/>
        </w:rPr>
        <w:t xml:space="preserve"> </w:t>
      </w:r>
      <w:r w:rsidRPr="00500EF8">
        <w:rPr>
          <w:rFonts w:ascii="Trebuchet MS" w:hAnsi="Trebuchet MS" w:cs="Avenir Light"/>
          <w:color w:val="000000"/>
          <w:sz w:val="20"/>
          <w:szCs w:val="20"/>
          <w:lang w:eastAsia="es-ES"/>
        </w:rPr>
        <w:t xml:space="preserve"> </w:t>
      </w:r>
    </w:p>
    <w:p w:rsidR="00500EF8" w:rsidRDefault="00500EF8" w:rsidP="00116F89">
      <w:pPr>
        <w:jc w:val="both"/>
        <w:rPr>
          <w:rStyle w:val="Textoennegrita"/>
          <w:rFonts w:ascii="Trebuchet MS" w:hAnsi="Trebuchet MS" w:cs="Arial"/>
          <w:b w:val="0"/>
          <w:sz w:val="20"/>
          <w:szCs w:val="20"/>
        </w:rPr>
      </w:pPr>
    </w:p>
    <w:p w:rsidR="004A1215" w:rsidRDefault="004A1215" w:rsidP="00116F89">
      <w:pPr>
        <w:jc w:val="both"/>
        <w:rPr>
          <w:rStyle w:val="Textoennegrita"/>
          <w:rFonts w:ascii="Trebuchet MS" w:hAnsi="Trebuchet MS" w:cs="Arial"/>
          <w:b w:val="0"/>
          <w:sz w:val="20"/>
          <w:szCs w:val="20"/>
        </w:rPr>
      </w:pPr>
    </w:p>
    <w:p w:rsidR="004A1215" w:rsidRDefault="004A1215" w:rsidP="00116F89">
      <w:pPr>
        <w:jc w:val="both"/>
        <w:rPr>
          <w:rStyle w:val="Textoennegrita"/>
          <w:rFonts w:ascii="Trebuchet MS" w:hAnsi="Trebuchet MS" w:cs="Arial"/>
          <w:b w:val="0"/>
          <w:sz w:val="20"/>
          <w:szCs w:val="20"/>
        </w:rPr>
      </w:pPr>
    </w:p>
    <w:p w:rsidR="004156B0" w:rsidRDefault="004A1215" w:rsidP="00116F89">
      <w:pPr>
        <w:jc w:val="both"/>
        <w:rPr>
          <w:rFonts w:ascii="Trebuchet MS" w:hAnsi="Trebuchet MS"/>
          <w:sz w:val="20"/>
          <w:szCs w:val="20"/>
          <w:u w:val="single"/>
        </w:rPr>
      </w:pPr>
      <w:r>
        <w:rPr>
          <w:rFonts w:ascii="Trebuchet MS" w:hAnsi="Trebuchet MS"/>
          <w:sz w:val="20"/>
          <w:szCs w:val="20"/>
          <w:u w:val="single"/>
        </w:rPr>
        <w:t>3</w:t>
      </w:r>
      <w:r w:rsidR="003137DE">
        <w:rPr>
          <w:rFonts w:ascii="Trebuchet MS" w:hAnsi="Trebuchet MS"/>
          <w:sz w:val="20"/>
          <w:szCs w:val="20"/>
          <w:u w:val="single"/>
        </w:rPr>
        <w:t xml:space="preserve">. </w:t>
      </w:r>
      <w:r w:rsidR="004156B0">
        <w:rPr>
          <w:rFonts w:ascii="Trebuchet MS" w:hAnsi="Trebuchet MS"/>
          <w:sz w:val="20"/>
          <w:szCs w:val="20"/>
          <w:u w:val="single"/>
        </w:rPr>
        <w:t>EL PLAN DE POSICIONAMIENTO TURÍSTICO 2018 -2025</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4156B0" w:rsidRPr="004156B0" w:rsidRDefault="004156B0" w:rsidP="00116F89">
      <w:pPr>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El Ayuntamiento de Bilbao y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 xml:space="preserve">Diputación Foral de </w:t>
      </w:r>
      <w:proofErr w:type="spellStart"/>
      <w:r w:rsidRPr="004156B0">
        <w:rPr>
          <w:rFonts w:ascii="Trebuchet MS" w:hAnsi="Trebuchet MS" w:cs="Avenir Light"/>
          <w:color w:val="000000"/>
          <w:sz w:val="20"/>
          <w:szCs w:val="20"/>
          <w:lang w:eastAsia="es-ES"/>
        </w:rPr>
        <w:t>Bizkaia</w:t>
      </w:r>
      <w:proofErr w:type="spellEnd"/>
      <w:r w:rsidRPr="004156B0">
        <w:rPr>
          <w:rFonts w:ascii="Trebuchet MS" w:hAnsi="Trebuchet MS" w:cs="Avenir Light"/>
          <w:color w:val="000000"/>
          <w:sz w:val="20"/>
          <w:szCs w:val="20"/>
          <w:lang w:eastAsia="es-ES"/>
        </w:rPr>
        <w:t xml:space="preserve"> aúnan</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esfuerzos en la promoción de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ciudad y el territorio desde el 2010.</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Año tras año, el compromiso entre</w:t>
      </w:r>
      <w:r w:rsidRPr="004156B0">
        <w:rPr>
          <w:rFonts w:ascii="Trebuchet MS" w:hAnsi="Trebuchet MS" w:cs="Avenir Light" w:hint="eastAsia"/>
          <w:color w:val="000000"/>
          <w:sz w:val="20"/>
          <w:szCs w:val="20"/>
          <w:lang w:eastAsia="es-ES"/>
        </w:rPr>
        <w:t> </w:t>
      </w:r>
      <w:r w:rsidR="00D95190">
        <w:rPr>
          <w:rFonts w:ascii="Trebuchet MS" w:hAnsi="Trebuchet MS" w:cs="Avenir Light"/>
          <w:color w:val="000000"/>
          <w:sz w:val="20"/>
          <w:szCs w:val="20"/>
          <w:lang w:eastAsia="es-ES"/>
        </w:rPr>
        <w:t xml:space="preserve">ambas instituciones </w:t>
      </w:r>
      <w:r w:rsidRPr="004156B0">
        <w:rPr>
          <w:rFonts w:ascii="Trebuchet MS" w:hAnsi="Trebuchet MS" w:cs="Avenir Light"/>
          <w:color w:val="000000"/>
          <w:sz w:val="20"/>
          <w:szCs w:val="20"/>
          <w:lang w:eastAsia="es-ES"/>
        </w:rPr>
        <w:t>ha</w:t>
      </w:r>
      <w:r>
        <w:rPr>
          <w:rFonts w:ascii="Trebuchet MS" w:hAnsi="Trebuchet MS" w:cs="Avenir Light"/>
          <w:color w:val="000000"/>
          <w:sz w:val="20"/>
          <w:szCs w:val="20"/>
          <w:lang w:eastAsia="es-ES"/>
        </w:rPr>
        <w:t>n</w:t>
      </w:r>
      <w:r w:rsidRPr="004156B0">
        <w:rPr>
          <w:rFonts w:ascii="Trebuchet MS" w:hAnsi="Trebuchet MS" w:cs="Avenir Light"/>
          <w:color w:val="000000"/>
          <w:sz w:val="20"/>
          <w:szCs w:val="20"/>
          <w:lang w:eastAsia="es-ES"/>
        </w:rPr>
        <w:t xml:space="preserve"> dibujado</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nuevos horizontes a los que llegar</w:t>
      </w:r>
      <w:r w:rsidRPr="004156B0">
        <w:rPr>
          <w:rFonts w:ascii="Trebuchet MS" w:hAnsi="Trebuchet MS" w:cs="Avenir Light" w:hint="eastAsia"/>
          <w:color w:val="000000"/>
          <w:sz w:val="20"/>
          <w:szCs w:val="20"/>
          <w:lang w:eastAsia="es-ES"/>
        </w:rPr>
        <w:t> </w:t>
      </w:r>
      <w:r>
        <w:rPr>
          <w:rFonts w:ascii="Trebuchet MS" w:hAnsi="Trebuchet MS" w:cs="Avenir Light"/>
          <w:color w:val="000000"/>
          <w:sz w:val="20"/>
          <w:szCs w:val="20"/>
          <w:lang w:eastAsia="es-ES"/>
        </w:rPr>
        <w:t xml:space="preserve">conjuntamente. Bilbao </w:t>
      </w:r>
      <w:proofErr w:type="spellStart"/>
      <w:r>
        <w:rPr>
          <w:rFonts w:ascii="Trebuchet MS" w:hAnsi="Trebuchet MS" w:cs="Avenir Light"/>
          <w:color w:val="000000"/>
          <w:sz w:val="20"/>
          <w:szCs w:val="20"/>
          <w:lang w:eastAsia="es-ES"/>
        </w:rPr>
        <w:t>Bizkaia</w:t>
      </w:r>
      <w:proofErr w:type="spellEnd"/>
      <w:r>
        <w:rPr>
          <w:rFonts w:ascii="Trebuchet MS" w:hAnsi="Trebuchet MS" w:cs="Avenir Light"/>
          <w:color w:val="000000"/>
          <w:sz w:val="20"/>
          <w:szCs w:val="20"/>
          <w:lang w:eastAsia="es-ES"/>
        </w:rPr>
        <w:t xml:space="preserve"> se </w:t>
      </w:r>
      <w:r w:rsidRPr="004156B0">
        <w:rPr>
          <w:rFonts w:ascii="Trebuchet MS" w:hAnsi="Trebuchet MS" w:cs="Avenir Light"/>
          <w:color w:val="000000"/>
          <w:sz w:val="20"/>
          <w:szCs w:val="20"/>
          <w:lang w:eastAsia="es-ES"/>
        </w:rPr>
        <w:t xml:space="preserve">convierte en una apuesta firme por el 2014 sector turístico. </w:t>
      </w:r>
    </w:p>
    <w:p w:rsidR="00C06B82" w:rsidRPr="004156B0" w:rsidRDefault="00C06B82" w:rsidP="00116F89">
      <w:pPr>
        <w:jc w:val="both"/>
        <w:rPr>
          <w:rFonts w:cs="Avenir Light"/>
          <w:bCs/>
          <w:color w:val="000000"/>
          <w:lang w:eastAsia="es-ES"/>
        </w:rPr>
      </w:pPr>
    </w:p>
    <w:p w:rsid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 xml:space="preserve">En enero de 2017, se presentó una nueva manera de gestionar el turismo en el territorio, adaptada a los nuevos tiempos y con la voluntad de liderar este sector en Bilbao </w:t>
      </w:r>
      <w:proofErr w:type="spellStart"/>
      <w:r w:rsidRPr="004156B0">
        <w:rPr>
          <w:rFonts w:ascii="Trebuchet MS" w:hAnsi="Trebuchet MS" w:cs="Avenir Light"/>
          <w:color w:val="000000"/>
          <w:sz w:val="20"/>
          <w:szCs w:val="20"/>
          <w:lang w:eastAsia="es-ES"/>
        </w:rPr>
        <w:t>Bizkaia</w:t>
      </w:r>
      <w:proofErr w:type="spellEnd"/>
      <w:r w:rsidR="00D95190">
        <w:rPr>
          <w:rFonts w:ascii="Trebuchet MS" w:hAnsi="Trebuchet MS" w:cs="Avenir Light"/>
          <w:color w:val="000000"/>
          <w:sz w:val="20"/>
          <w:szCs w:val="20"/>
          <w:lang w:eastAsia="es-ES"/>
        </w:rPr>
        <w:t xml:space="preserve"> en la que partici</w:t>
      </w:r>
      <w:r w:rsidR="00F922D5">
        <w:rPr>
          <w:rFonts w:ascii="Trebuchet MS" w:hAnsi="Trebuchet MS" w:cs="Avenir Light"/>
          <w:color w:val="000000"/>
          <w:sz w:val="20"/>
          <w:szCs w:val="20"/>
          <w:lang w:eastAsia="es-ES"/>
        </w:rPr>
        <w:t>pa de manera activa Bilbao Metro</w:t>
      </w:r>
      <w:r w:rsidR="00D95190">
        <w:rPr>
          <w:rFonts w:ascii="Trebuchet MS" w:hAnsi="Trebuchet MS" w:cs="Avenir Light"/>
          <w:color w:val="000000"/>
          <w:sz w:val="20"/>
          <w:szCs w:val="20"/>
          <w:lang w:eastAsia="es-ES"/>
        </w:rPr>
        <w:t>poli-30</w:t>
      </w:r>
      <w:r w:rsidRPr="004156B0">
        <w:rPr>
          <w:rFonts w:ascii="Trebuchet MS" w:hAnsi="Trebuchet MS" w:cs="Avenir Light"/>
          <w:color w:val="000000"/>
          <w:sz w:val="20"/>
          <w:szCs w:val="20"/>
          <w:lang w:eastAsia="es-ES"/>
        </w:rPr>
        <w:t>.</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 xml:space="preserve">El resultado de 12 meses de intenso trabajo con el sector público y el privado, son el primer paso de una estrategia a largo plazo. </w:t>
      </w:r>
    </w:p>
    <w:p w:rsidR="004156B0" w:rsidRP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 xml:space="preserve">En enero de 2018, tras un profundo trabajo de análisis del sector turístico, los visitantes y nuestro propio territorio, presentamos una nueva fórmula para promocionar y posicionar Bilbao </w:t>
      </w:r>
      <w:proofErr w:type="spellStart"/>
      <w:r w:rsidRPr="004156B0">
        <w:rPr>
          <w:rFonts w:ascii="Trebuchet MS" w:hAnsi="Trebuchet MS" w:cs="Avenir Light"/>
          <w:color w:val="000000"/>
          <w:sz w:val="20"/>
          <w:szCs w:val="20"/>
          <w:lang w:eastAsia="es-ES"/>
        </w:rPr>
        <w:t>Bizkaia</w:t>
      </w:r>
      <w:proofErr w:type="spellEnd"/>
      <w:r w:rsidRPr="004156B0">
        <w:rPr>
          <w:rFonts w:ascii="Trebuchet MS" w:hAnsi="Trebuchet MS" w:cs="Avenir Light"/>
          <w:color w:val="000000"/>
          <w:sz w:val="20"/>
          <w:szCs w:val="20"/>
          <w:lang w:eastAsia="es-ES"/>
        </w:rPr>
        <w:t xml:space="preserve"> en el mundo entero. Una cartera de productos únicos nos </w:t>
      </w:r>
      <w:r w:rsidR="00D95190">
        <w:rPr>
          <w:rFonts w:ascii="Trebuchet MS" w:hAnsi="Trebuchet MS" w:cs="Avenir Light"/>
          <w:color w:val="000000"/>
          <w:sz w:val="20"/>
          <w:szCs w:val="20"/>
          <w:lang w:eastAsia="es-ES"/>
        </w:rPr>
        <w:t>presenta</w:t>
      </w:r>
      <w:r w:rsidRPr="004156B0">
        <w:rPr>
          <w:rFonts w:ascii="Trebuchet MS" w:hAnsi="Trebuchet MS" w:cs="Avenir Light"/>
          <w:color w:val="000000"/>
          <w:sz w:val="20"/>
          <w:szCs w:val="20"/>
          <w:lang w:eastAsia="es-ES"/>
        </w:rPr>
        <w:t xml:space="preserve"> internacionalmente en nuestros mercados prioritarios, con una estrategia que mira al 2025</w:t>
      </w:r>
      <w:r w:rsidR="00F922D5">
        <w:rPr>
          <w:rFonts w:ascii="Trebuchet MS" w:hAnsi="Trebuchet MS" w:cs="Avenir Light"/>
          <w:color w:val="000000"/>
          <w:sz w:val="20"/>
          <w:szCs w:val="20"/>
          <w:lang w:eastAsia="es-ES"/>
        </w:rPr>
        <w:t xml:space="preserve"> y que desde Bilbao Metro</w:t>
      </w:r>
      <w:r w:rsidR="00D95190">
        <w:rPr>
          <w:rFonts w:ascii="Trebuchet MS" w:hAnsi="Trebuchet MS" w:cs="Avenir Light"/>
          <w:color w:val="000000"/>
          <w:sz w:val="20"/>
          <w:szCs w:val="20"/>
          <w:lang w:eastAsia="es-ES"/>
        </w:rPr>
        <w:t>poli-30 se impulsa en 2018</w:t>
      </w:r>
      <w:r w:rsidRPr="004156B0">
        <w:rPr>
          <w:rFonts w:ascii="Trebuchet MS" w:hAnsi="Trebuchet MS" w:cs="Avenir Light"/>
          <w:color w:val="000000"/>
          <w:sz w:val="20"/>
          <w:szCs w:val="20"/>
          <w:lang w:eastAsia="es-ES"/>
        </w:rPr>
        <w:t xml:space="preserve">. </w:t>
      </w:r>
    </w:p>
    <w:p w:rsidR="00C06B82" w:rsidRDefault="003137DE" w:rsidP="00116F89">
      <w:pPr>
        <w:jc w:val="both"/>
        <w:rPr>
          <w:rStyle w:val="Textoennegrita"/>
          <w:rFonts w:ascii="Trebuchet MS" w:hAnsi="Trebuchet MS" w:cs="Arial"/>
          <w:b w:val="0"/>
          <w:sz w:val="20"/>
          <w:szCs w:val="20"/>
        </w:rPr>
      </w:pPr>
      <w:r>
        <w:rPr>
          <w:rFonts w:ascii="Trebuchet MS" w:hAnsi="Trebuchet MS" w:cs="Avenir Light"/>
          <w:color w:val="000000"/>
          <w:sz w:val="20"/>
          <w:szCs w:val="20"/>
          <w:lang w:eastAsia="es-ES"/>
        </w:rPr>
        <w:t xml:space="preserve">A continuación el resumen ejecutivo del Plan de Posicionamiento Turístico de Bilbao </w:t>
      </w:r>
      <w:proofErr w:type="spellStart"/>
      <w:r>
        <w:rPr>
          <w:rFonts w:ascii="Trebuchet MS" w:hAnsi="Trebuchet MS" w:cs="Avenir Light"/>
          <w:color w:val="000000"/>
          <w:sz w:val="20"/>
          <w:szCs w:val="20"/>
          <w:lang w:eastAsia="es-ES"/>
        </w:rPr>
        <w:t>Bizkaia</w:t>
      </w:r>
      <w:proofErr w:type="spellEnd"/>
      <w:r>
        <w:rPr>
          <w:rFonts w:ascii="Trebuchet MS" w:hAnsi="Trebuchet MS" w:cs="Avenir Light"/>
          <w:color w:val="000000"/>
          <w:sz w:val="20"/>
          <w:szCs w:val="20"/>
          <w:lang w:eastAsia="es-ES"/>
        </w:rPr>
        <w:t xml:space="preserve"> 2018-2025: </w:t>
      </w:r>
      <w:hyperlink r:id="rId12" w:history="1">
        <w:r w:rsidRPr="0098591B">
          <w:rPr>
            <w:rStyle w:val="Hipervnculo"/>
            <w:rFonts w:ascii="Trebuchet MS" w:hAnsi="Trebuchet MS" w:cs="Avenir Light"/>
            <w:sz w:val="20"/>
            <w:szCs w:val="20"/>
            <w:lang w:eastAsia="es-ES"/>
          </w:rPr>
          <w:t>http://bit.ly/BilbaoBizkaia_2018_2025</w:t>
        </w:r>
      </w:hyperlink>
      <w:r>
        <w:rPr>
          <w:rFonts w:ascii="Trebuchet MS" w:hAnsi="Trebuchet MS" w:cs="Avenir Light"/>
          <w:color w:val="000000"/>
          <w:sz w:val="20"/>
          <w:szCs w:val="20"/>
          <w:lang w:eastAsia="es-ES"/>
        </w:rPr>
        <w:t xml:space="preserve"> </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AC2BA8" w:rsidRPr="00D832C3"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4</w:t>
      </w:r>
      <w:r w:rsidR="00AC2BA8">
        <w:rPr>
          <w:rFonts w:ascii="Trebuchet MS" w:hAnsi="Trebuchet MS" w:cs="Arial"/>
          <w:sz w:val="20"/>
          <w:szCs w:val="20"/>
          <w:u w:val="single"/>
        </w:rPr>
        <w:t xml:space="preserve">. </w:t>
      </w:r>
      <w:r w:rsidR="00AC2BA8" w:rsidRPr="00D832C3">
        <w:rPr>
          <w:rFonts w:ascii="Trebuchet MS" w:hAnsi="Trebuchet MS" w:cs="Arial"/>
          <w:sz w:val="20"/>
          <w:szCs w:val="20"/>
          <w:u w:val="single"/>
        </w:rPr>
        <w:t>OBJETO DEL CONCURSO Y PRESTACIÓN DE SERVICIOS</w:t>
      </w:r>
    </w:p>
    <w:p w:rsidR="00AC2BA8" w:rsidRDefault="00AC2BA8"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Constituye el objeto del contrato la prestación de servicios para la realización de un estudio de conversión de las actuaciones de marketing llevadas a cabo bajo el plan de posicionamiento turístico 2018-2025. </w:t>
      </w:r>
      <w:r w:rsidR="00A3282F">
        <w:rPr>
          <w:rStyle w:val="Textoennegrita"/>
          <w:rFonts w:ascii="Trebuchet MS" w:hAnsi="Trebuchet MS" w:cs="Arial"/>
          <w:b w:val="0"/>
          <w:sz w:val="20"/>
          <w:szCs w:val="20"/>
        </w:rPr>
        <w:t>Esta actuación deriva directamente de las propuestas de actuación de la Estrategia de Turismo 2020</w:t>
      </w:r>
      <w:r w:rsidR="00D95190">
        <w:rPr>
          <w:rStyle w:val="Textoennegrita"/>
          <w:rFonts w:ascii="Trebuchet MS" w:hAnsi="Trebuchet MS" w:cs="Arial"/>
          <w:b w:val="0"/>
          <w:sz w:val="20"/>
          <w:szCs w:val="20"/>
        </w:rPr>
        <w:t>, que apoya Bilbao Metr</w:t>
      </w:r>
      <w:r w:rsidR="00F922D5">
        <w:rPr>
          <w:rStyle w:val="Textoennegrita"/>
          <w:rFonts w:ascii="Trebuchet MS" w:hAnsi="Trebuchet MS" w:cs="Arial"/>
          <w:b w:val="0"/>
          <w:sz w:val="20"/>
          <w:szCs w:val="20"/>
        </w:rPr>
        <w:t>o</w:t>
      </w:r>
      <w:r w:rsidR="00D95190">
        <w:rPr>
          <w:rStyle w:val="Textoennegrita"/>
          <w:rFonts w:ascii="Trebuchet MS" w:hAnsi="Trebuchet MS" w:cs="Arial"/>
          <w:b w:val="0"/>
          <w:sz w:val="20"/>
          <w:szCs w:val="20"/>
        </w:rPr>
        <w:t>poli-30.</w:t>
      </w:r>
      <w:r w:rsidR="00A3282F">
        <w:rPr>
          <w:rStyle w:val="Textoennegrita"/>
          <w:rFonts w:ascii="Trebuchet MS" w:hAnsi="Trebuchet MS" w:cs="Arial"/>
          <w:b w:val="0"/>
          <w:sz w:val="20"/>
          <w:szCs w:val="20"/>
        </w:rPr>
        <w:t xml:space="preserve"> </w:t>
      </w:r>
    </w:p>
    <w:p w:rsidR="00AC2BA8" w:rsidRPr="00AC2BA8" w:rsidRDefault="00AC2BA8" w:rsidP="00116F89">
      <w:pPr>
        <w:jc w:val="both"/>
        <w:rPr>
          <w:rStyle w:val="Textoennegrita"/>
          <w:rFonts w:ascii="Trebuchet MS" w:hAnsi="Trebuchet MS" w:cs="Arial"/>
          <w:b w:val="0"/>
          <w:sz w:val="20"/>
          <w:szCs w:val="20"/>
        </w:rPr>
      </w:pPr>
    </w:p>
    <w:p w:rsidR="00AC2BA8" w:rsidRDefault="00AC2BA8" w:rsidP="00116F89">
      <w:pPr>
        <w:jc w:val="both"/>
        <w:rPr>
          <w:rStyle w:val="Textoennegrita"/>
          <w:rFonts w:ascii="Trebuchet MS" w:hAnsi="Trebuchet MS" w:cs="Arial"/>
          <w:b w:val="0"/>
          <w:sz w:val="20"/>
          <w:szCs w:val="20"/>
          <w:u w:val="single"/>
        </w:rPr>
      </w:pPr>
    </w:p>
    <w:p w:rsidR="00C06B82" w:rsidRPr="003137DE" w:rsidRDefault="004A1215"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5</w:t>
      </w:r>
      <w:r w:rsidR="003137DE" w:rsidRPr="003137DE">
        <w:rPr>
          <w:rStyle w:val="Textoennegrita"/>
          <w:rFonts w:ascii="Trebuchet MS" w:hAnsi="Trebuchet MS" w:cs="Arial"/>
          <w:b w:val="0"/>
          <w:sz w:val="20"/>
          <w:szCs w:val="20"/>
          <w:u w:val="single"/>
        </w:rPr>
        <w:t>. OBJETIVOS DEL PROYECTO</w:t>
      </w:r>
    </w:p>
    <w:p w:rsidR="003137DE" w:rsidRDefault="003137DE" w:rsidP="00116F89">
      <w:pPr>
        <w:jc w:val="both"/>
        <w:rPr>
          <w:rStyle w:val="Textoennegrita"/>
          <w:rFonts w:ascii="Trebuchet MS" w:hAnsi="Trebuchet MS" w:cs="Arial"/>
          <w:b w:val="0"/>
          <w:sz w:val="20"/>
          <w:szCs w:val="20"/>
        </w:rPr>
      </w:pPr>
    </w:p>
    <w:p w:rsidR="003605E5" w:rsidRPr="00D832C3" w:rsidRDefault="003605E5"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En relación con el Plan de Posicionamiento Turístico 2018-2025 desarrollado desde el </w:t>
      </w:r>
      <w:r w:rsidR="003E49C3" w:rsidRPr="00D832C3">
        <w:rPr>
          <w:rStyle w:val="Textoennegrita"/>
          <w:rFonts w:ascii="Trebuchet MS" w:hAnsi="Trebuchet MS" w:cs="Arial"/>
          <w:b w:val="0"/>
          <w:sz w:val="20"/>
          <w:szCs w:val="20"/>
        </w:rPr>
        <w:t xml:space="preserve">Departamento de </w:t>
      </w:r>
      <w:r w:rsidR="00E232A9" w:rsidRPr="00D832C3">
        <w:rPr>
          <w:rStyle w:val="Textoennegrita"/>
          <w:rFonts w:ascii="Trebuchet MS" w:hAnsi="Trebuchet MS" w:cs="Arial"/>
          <w:b w:val="0"/>
          <w:sz w:val="20"/>
          <w:szCs w:val="20"/>
        </w:rPr>
        <w:t>Desarrollo Económico y Territorial</w:t>
      </w:r>
      <w:r w:rsidR="003E49C3" w:rsidRPr="00D832C3">
        <w:rPr>
          <w:rStyle w:val="Textoennegrita"/>
          <w:rFonts w:ascii="Trebuchet MS" w:hAnsi="Trebuchet MS" w:cs="Arial"/>
          <w:b w:val="0"/>
          <w:sz w:val="20"/>
          <w:szCs w:val="20"/>
        </w:rPr>
        <w:t xml:space="preserve"> de la Diputación Foral de </w:t>
      </w:r>
      <w:proofErr w:type="spellStart"/>
      <w:r w:rsidR="003E49C3" w:rsidRPr="00D832C3">
        <w:rPr>
          <w:rStyle w:val="Textoennegrita"/>
          <w:rFonts w:ascii="Trebuchet MS" w:hAnsi="Trebuchet MS" w:cs="Arial"/>
          <w:b w:val="0"/>
          <w:sz w:val="20"/>
          <w:szCs w:val="20"/>
        </w:rPr>
        <w:t>Bizkaia</w:t>
      </w:r>
      <w:proofErr w:type="spellEnd"/>
      <w:r w:rsidR="003E49C3" w:rsidRPr="00D832C3">
        <w:rPr>
          <w:rStyle w:val="Textoennegrita"/>
          <w:rFonts w:ascii="Trebuchet MS" w:hAnsi="Trebuchet MS" w:cs="Arial"/>
          <w:b w:val="0"/>
          <w:sz w:val="20"/>
          <w:szCs w:val="20"/>
        </w:rPr>
        <w:t xml:space="preserve">, a través de </w:t>
      </w:r>
      <w:r w:rsidR="00D95190">
        <w:rPr>
          <w:rStyle w:val="Textoennegrita"/>
          <w:rFonts w:ascii="Trebuchet MS" w:hAnsi="Trebuchet MS" w:cs="Arial"/>
          <w:b w:val="0"/>
          <w:sz w:val="20"/>
          <w:szCs w:val="20"/>
        </w:rPr>
        <w:t>Bilbao Metr</w:t>
      </w:r>
      <w:r w:rsidR="00F922D5">
        <w:rPr>
          <w:rStyle w:val="Textoennegrita"/>
          <w:rFonts w:ascii="Trebuchet MS" w:hAnsi="Trebuchet MS" w:cs="Arial"/>
          <w:b w:val="0"/>
          <w:sz w:val="20"/>
          <w:szCs w:val="20"/>
        </w:rPr>
        <w:t>o</w:t>
      </w:r>
      <w:r w:rsidR="00D95190">
        <w:rPr>
          <w:rStyle w:val="Textoennegrita"/>
          <w:rFonts w:ascii="Trebuchet MS" w:hAnsi="Trebuchet MS" w:cs="Arial"/>
          <w:b w:val="0"/>
          <w:sz w:val="20"/>
          <w:szCs w:val="20"/>
        </w:rPr>
        <w:t>poli-30</w:t>
      </w:r>
      <w:r w:rsidR="003E49C3" w:rsidRPr="00D832C3">
        <w:rPr>
          <w:rStyle w:val="Textoennegrita"/>
          <w:rFonts w:ascii="Trebuchet MS" w:hAnsi="Trebuchet MS" w:cs="Arial"/>
          <w:b w:val="0"/>
          <w:sz w:val="20"/>
          <w:szCs w:val="20"/>
        </w:rPr>
        <w:t>,</w:t>
      </w:r>
      <w:r w:rsidR="00E63CB2">
        <w:rPr>
          <w:rStyle w:val="Textoennegrita"/>
          <w:rFonts w:ascii="Trebuchet MS" w:hAnsi="Trebuchet MS" w:cs="Arial"/>
          <w:b w:val="0"/>
          <w:sz w:val="20"/>
          <w:szCs w:val="20"/>
        </w:rPr>
        <w:t xml:space="preserve"> se identifican tres </w:t>
      </w:r>
      <w:r w:rsidR="003137DE">
        <w:rPr>
          <w:rStyle w:val="Textoennegrita"/>
          <w:rFonts w:ascii="Trebuchet MS" w:hAnsi="Trebuchet MS" w:cs="Arial"/>
          <w:b w:val="0"/>
          <w:sz w:val="20"/>
          <w:szCs w:val="20"/>
        </w:rPr>
        <w:t xml:space="preserve">objetivos para el </w:t>
      </w:r>
      <w:r w:rsidR="00AC2BA8" w:rsidRPr="00D832C3">
        <w:rPr>
          <w:rStyle w:val="Textoennegrita"/>
          <w:rFonts w:ascii="Trebuchet MS" w:hAnsi="Trebuchet MS" w:cs="Arial"/>
          <w:b w:val="0"/>
          <w:sz w:val="20"/>
          <w:szCs w:val="20"/>
        </w:rPr>
        <w:t>estudio de conversión de las actuaciones de marketing</w:t>
      </w:r>
      <w:r w:rsidR="00AC2BA8">
        <w:rPr>
          <w:rStyle w:val="Textoennegrita"/>
          <w:rFonts w:ascii="Trebuchet MS" w:hAnsi="Trebuchet MS" w:cs="Arial"/>
          <w:b w:val="0"/>
          <w:sz w:val="20"/>
          <w:szCs w:val="20"/>
        </w:rPr>
        <w:t xml:space="preserve"> 2018</w:t>
      </w:r>
      <w:r w:rsidRPr="00D832C3">
        <w:rPr>
          <w:rStyle w:val="Textoennegrita"/>
          <w:rFonts w:ascii="Trebuchet MS" w:hAnsi="Trebuchet MS" w:cs="Arial"/>
          <w:b w:val="0"/>
          <w:sz w:val="20"/>
          <w:szCs w:val="20"/>
        </w:rPr>
        <w:t>:</w:t>
      </w:r>
    </w:p>
    <w:p w:rsidR="003605E5" w:rsidRPr="00D832C3" w:rsidRDefault="003605E5" w:rsidP="00116F89">
      <w:pPr>
        <w:jc w:val="both"/>
        <w:rPr>
          <w:rStyle w:val="Textoennegrita"/>
          <w:rFonts w:ascii="Trebuchet MS" w:hAnsi="Trebuchet MS" w:cs="Arial"/>
          <w:b w:val="0"/>
          <w:sz w:val="20"/>
          <w:szCs w:val="20"/>
        </w:rPr>
      </w:pPr>
    </w:p>
    <w:p w:rsidR="00225EC1" w:rsidRPr="00D832C3" w:rsidRDefault="003605E5" w:rsidP="00116F89">
      <w:pPr>
        <w:numPr>
          <w:ilvl w:val="0"/>
          <w:numId w:val="21"/>
        </w:numPr>
        <w:jc w:val="both"/>
        <w:rPr>
          <w:rStyle w:val="Textoennegrita"/>
          <w:rFonts w:ascii="Trebuchet MS" w:hAnsi="Trebuchet MS" w:cs="Arial"/>
          <w:sz w:val="20"/>
          <w:szCs w:val="20"/>
        </w:rPr>
      </w:pPr>
      <w:r w:rsidRPr="00D832C3">
        <w:rPr>
          <w:rStyle w:val="Textoennegrita"/>
          <w:rFonts w:ascii="Trebuchet MS" w:hAnsi="Trebuchet MS" w:cs="Arial"/>
          <w:sz w:val="20"/>
          <w:szCs w:val="20"/>
        </w:rPr>
        <w:t xml:space="preserve">Objetivo 1: </w:t>
      </w:r>
      <w:r w:rsidR="00983A39" w:rsidRPr="00D832C3">
        <w:rPr>
          <w:rStyle w:val="Textoennegrita"/>
          <w:rFonts w:ascii="Trebuchet MS" w:hAnsi="Trebuchet MS" w:cs="Arial"/>
          <w:sz w:val="20"/>
          <w:szCs w:val="20"/>
        </w:rPr>
        <w:t>Campañas digitales</w:t>
      </w:r>
    </w:p>
    <w:p w:rsidR="00FB3A38" w:rsidRPr="00D832C3" w:rsidRDefault="00983A39" w:rsidP="00116F89">
      <w:pPr>
        <w:ind w:left="720"/>
        <w:jc w:val="both"/>
        <w:rPr>
          <w:rStyle w:val="Textoennegrita"/>
          <w:rFonts w:ascii="Trebuchet MS" w:hAnsi="Trebuchet MS" w:cs="Arial"/>
          <w:sz w:val="20"/>
          <w:szCs w:val="20"/>
        </w:rPr>
      </w:pPr>
      <w:r w:rsidRPr="00D832C3">
        <w:rPr>
          <w:rStyle w:val="Textoennegrita"/>
          <w:rFonts w:ascii="Trebuchet MS" w:hAnsi="Trebuchet MS" w:cs="Arial"/>
          <w:b w:val="0"/>
          <w:sz w:val="20"/>
          <w:szCs w:val="20"/>
        </w:rPr>
        <w:t xml:space="preserve">Analizar el impacto y la rentabilidad de las campañas de marketing lanzadas en los mercados y con los productos definidos en el Plan de Posicionamiento Turístico de Bilbao </w:t>
      </w:r>
      <w:proofErr w:type="spellStart"/>
      <w:r w:rsidRPr="00D832C3">
        <w:rPr>
          <w:rStyle w:val="Textoennegrita"/>
          <w:rFonts w:ascii="Trebuchet MS" w:hAnsi="Trebuchet MS" w:cs="Arial"/>
          <w:b w:val="0"/>
          <w:sz w:val="20"/>
          <w:szCs w:val="20"/>
        </w:rPr>
        <w:t>Bizkaia</w:t>
      </w:r>
      <w:proofErr w:type="spellEnd"/>
      <w:r w:rsidRPr="00D832C3">
        <w:rPr>
          <w:rStyle w:val="Textoennegrita"/>
          <w:rFonts w:ascii="Trebuchet MS" w:hAnsi="Trebuchet MS" w:cs="Arial"/>
          <w:b w:val="0"/>
          <w:sz w:val="20"/>
          <w:szCs w:val="20"/>
        </w:rPr>
        <w:t xml:space="preserve"> 2018-2025. </w:t>
      </w:r>
    </w:p>
    <w:p w:rsidR="00225EC1" w:rsidRPr="00D832C3" w:rsidRDefault="003605E5" w:rsidP="00116F89">
      <w:pPr>
        <w:numPr>
          <w:ilvl w:val="0"/>
          <w:numId w:val="21"/>
        </w:numPr>
        <w:jc w:val="both"/>
        <w:rPr>
          <w:rStyle w:val="Textoennegrita"/>
          <w:rFonts w:ascii="Trebuchet MS" w:hAnsi="Trebuchet MS" w:cs="Arial"/>
          <w:sz w:val="20"/>
          <w:szCs w:val="20"/>
        </w:rPr>
      </w:pPr>
      <w:r w:rsidRPr="00D832C3">
        <w:rPr>
          <w:rStyle w:val="Textoennegrita"/>
          <w:rFonts w:ascii="Trebuchet MS" w:hAnsi="Trebuchet MS" w:cs="Arial"/>
          <w:sz w:val="20"/>
          <w:szCs w:val="20"/>
        </w:rPr>
        <w:t xml:space="preserve">Objetivo 2: </w:t>
      </w:r>
      <w:r w:rsidR="00983A39" w:rsidRPr="00D832C3">
        <w:rPr>
          <w:rStyle w:val="Textoennegrita"/>
          <w:rFonts w:ascii="Trebuchet MS" w:hAnsi="Trebuchet MS" w:cs="Arial"/>
          <w:sz w:val="20"/>
          <w:szCs w:val="20"/>
        </w:rPr>
        <w:t xml:space="preserve">Ferias, eventos y </w:t>
      </w:r>
      <w:proofErr w:type="spellStart"/>
      <w:r w:rsidR="00983A39" w:rsidRPr="00D832C3">
        <w:rPr>
          <w:rStyle w:val="Textoennegrita"/>
          <w:rFonts w:ascii="Trebuchet MS" w:hAnsi="Trebuchet MS" w:cs="Arial"/>
          <w:sz w:val="20"/>
          <w:szCs w:val="20"/>
        </w:rPr>
        <w:t>workshops</w:t>
      </w:r>
      <w:proofErr w:type="spellEnd"/>
      <w:r w:rsidR="00983A39" w:rsidRPr="00D832C3">
        <w:rPr>
          <w:rStyle w:val="Textoennegrita"/>
          <w:rFonts w:ascii="Trebuchet MS" w:hAnsi="Trebuchet MS" w:cs="Arial"/>
          <w:sz w:val="20"/>
          <w:szCs w:val="20"/>
        </w:rPr>
        <w:t xml:space="preserve"> en el exterior</w:t>
      </w:r>
    </w:p>
    <w:p w:rsidR="00225EC1" w:rsidRPr="00D832C3" w:rsidRDefault="00983A39" w:rsidP="00116F89">
      <w:pPr>
        <w:ind w:left="720"/>
        <w:jc w:val="both"/>
        <w:rPr>
          <w:rStyle w:val="Textoennegrita"/>
          <w:rFonts w:ascii="Trebuchet MS" w:hAnsi="Trebuchet MS" w:cs="Arial"/>
          <w:sz w:val="20"/>
          <w:szCs w:val="20"/>
        </w:rPr>
      </w:pPr>
      <w:r w:rsidRPr="00D832C3">
        <w:rPr>
          <w:rStyle w:val="Textoennegrita"/>
          <w:rFonts w:ascii="Trebuchet MS" w:hAnsi="Trebuchet MS" w:cs="Arial"/>
          <w:b w:val="0"/>
          <w:sz w:val="20"/>
          <w:szCs w:val="20"/>
        </w:rPr>
        <w:t xml:space="preserve">Analizar el impacto y la rentabilidad de aquellas ferias, eventos y </w:t>
      </w:r>
      <w:proofErr w:type="spellStart"/>
      <w:r w:rsidRPr="00D832C3">
        <w:rPr>
          <w:rStyle w:val="Textoennegrita"/>
          <w:rFonts w:ascii="Trebuchet MS" w:hAnsi="Trebuchet MS" w:cs="Arial"/>
          <w:b w:val="0"/>
          <w:sz w:val="20"/>
          <w:szCs w:val="20"/>
        </w:rPr>
        <w:t>workshops</w:t>
      </w:r>
      <w:proofErr w:type="spellEnd"/>
      <w:r w:rsidRPr="00D832C3">
        <w:rPr>
          <w:rStyle w:val="Textoennegrita"/>
          <w:rFonts w:ascii="Trebuchet MS" w:hAnsi="Trebuchet MS" w:cs="Arial"/>
          <w:b w:val="0"/>
          <w:sz w:val="20"/>
          <w:szCs w:val="20"/>
        </w:rPr>
        <w:t xml:space="preserve"> indicados en el Calendario de Promoción Turística en el exterior 2018, estudiando la dimensión y el resultado valorado mediante los </w:t>
      </w:r>
      <w:proofErr w:type="spellStart"/>
      <w:r w:rsidRPr="00D832C3">
        <w:rPr>
          <w:rStyle w:val="Textoennegrita"/>
          <w:rFonts w:ascii="Trebuchet MS" w:hAnsi="Trebuchet MS" w:cs="Arial"/>
          <w:b w:val="0"/>
          <w:sz w:val="20"/>
          <w:szCs w:val="20"/>
        </w:rPr>
        <w:t>co</w:t>
      </w:r>
      <w:proofErr w:type="spellEnd"/>
      <w:r w:rsidRPr="00D832C3">
        <w:rPr>
          <w:rStyle w:val="Textoennegrita"/>
          <w:rFonts w:ascii="Trebuchet MS" w:hAnsi="Trebuchet MS" w:cs="Arial"/>
          <w:b w:val="0"/>
          <w:sz w:val="20"/>
          <w:szCs w:val="20"/>
        </w:rPr>
        <w:t xml:space="preserve">-expositores, </w:t>
      </w:r>
      <w:proofErr w:type="spellStart"/>
      <w:r w:rsidRPr="00D832C3">
        <w:rPr>
          <w:rStyle w:val="Textoennegrita"/>
          <w:rFonts w:ascii="Trebuchet MS" w:hAnsi="Trebuchet MS" w:cs="Arial"/>
          <w:b w:val="0"/>
          <w:sz w:val="20"/>
          <w:szCs w:val="20"/>
        </w:rPr>
        <w:t>partners</w:t>
      </w:r>
      <w:proofErr w:type="spellEnd"/>
      <w:r w:rsidRPr="00D832C3">
        <w:rPr>
          <w:rStyle w:val="Textoennegrita"/>
          <w:rFonts w:ascii="Trebuchet MS" w:hAnsi="Trebuchet MS" w:cs="Arial"/>
          <w:b w:val="0"/>
          <w:sz w:val="20"/>
          <w:szCs w:val="20"/>
        </w:rPr>
        <w:t xml:space="preserve">, profesionales, medios y consumidores. </w:t>
      </w:r>
    </w:p>
    <w:p w:rsidR="00B27E29" w:rsidRPr="00D832C3" w:rsidRDefault="003605E5" w:rsidP="00116F89">
      <w:pPr>
        <w:numPr>
          <w:ilvl w:val="0"/>
          <w:numId w:val="21"/>
        </w:numPr>
        <w:jc w:val="both"/>
        <w:rPr>
          <w:rStyle w:val="Textoennegrita"/>
          <w:rFonts w:ascii="Trebuchet MS" w:hAnsi="Trebuchet MS" w:cs="Arial"/>
          <w:sz w:val="20"/>
          <w:szCs w:val="20"/>
        </w:rPr>
      </w:pPr>
      <w:r w:rsidRPr="00D832C3">
        <w:rPr>
          <w:rStyle w:val="Textoennegrita"/>
          <w:rFonts w:ascii="Trebuchet MS" w:hAnsi="Trebuchet MS" w:cs="Arial"/>
          <w:sz w:val="20"/>
          <w:szCs w:val="20"/>
        </w:rPr>
        <w:t xml:space="preserve">Objetivo 3: </w:t>
      </w:r>
      <w:r w:rsidR="00983A39" w:rsidRPr="00D832C3">
        <w:rPr>
          <w:rStyle w:val="Textoennegrita"/>
          <w:rFonts w:ascii="Trebuchet MS" w:hAnsi="Trebuchet MS" w:cs="Arial"/>
          <w:sz w:val="20"/>
          <w:szCs w:val="20"/>
        </w:rPr>
        <w:t xml:space="preserve">Viajes de familiarización </w:t>
      </w:r>
    </w:p>
    <w:p w:rsidR="00B27E29" w:rsidRPr="00D832C3" w:rsidRDefault="00983A39" w:rsidP="00116F89">
      <w:pPr>
        <w:ind w:left="720"/>
        <w:jc w:val="both"/>
        <w:rPr>
          <w:rStyle w:val="Textoennegrita"/>
          <w:rFonts w:ascii="Trebuchet MS" w:hAnsi="Trebuchet MS" w:cs="Arial"/>
          <w:sz w:val="20"/>
          <w:szCs w:val="20"/>
        </w:rPr>
      </w:pPr>
      <w:r w:rsidRPr="00D832C3">
        <w:rPr>
          <w:rStyle w:val="Textoennegrita"/>
          <w:rFonts w:ascii="Trebuchet MS" w:hAnsi="Trebuchet MS" w:cs="Arial"/>
          <w:b w:val="0"/>
          <w:sz w:val="20"/>
          <w:szCs w:val="20"/>
        </w:rPr>
        <w:t xml:space="preserve">Analizar el impacto y la rentabilidad de los viajes de familiarización tanto de prensa como con operadores turísticos gestionados por Bilbao </w:t>
      </w:r>
      <w:proofErr w:type="spellStart"/>
      <w:r w:rsidRPr="00D832C3">
        <w:rPr>
          <w:rStyle w:val="Textoennegrita"/>
          <w:rFonts w:ascii="Trebuchet MS" w:hAnsi="Trebuchet MS" w:cs="Arial"/>
          <w:b w:val="0"/>
          <w:sz w:val="20"/>
          <w:szCs w:val="20"/>
        </w:rPr>
        <w:t>Bizkaia</w:t>
      </w:r>
      <w:proofErr w:type="spellEnd"/>
      <w:r w:rsidRPr="00D832C3">
        <w:rPr>
          <w:rStyle w:val="Textoennegrita"/>
          <w:rFonts w:ascii="Trebuchet MS" w:hAnsi="Trebuchet MS" w:cs="Arial"/>
          <w:b w:val="0"/>
          <w:sz w:val="20"/>
          <w:szCs w:val="20"/>
        </w:rPr>
        <w:t xml:space="preserve"> durante el 2018. </w:t>
      </w:r>
    </w:p>
    <w:p w:rsidR="00EA53ED" w:rsidRPr="00D832C3" w:rsidRDefault="00EA53ED" w:rsidP="00116F89">
      <w:pPr>
        <w:ind w:left="720"/>
        <w:jc w:val="both"/>
        <w:rPr>
          <w:rStyle w:val="Textoennegrita"/>
          <w:rFonts w:ascii="Trebuchet MS" w:hAnsi="Trebuchet MS" w:cs="Arial"/>
          <w:sz w:val="20"/>
          <w:szCs w:val="20"/>
        </w:rPr>
      </w:pPr>
    </w:p>
    <w:p w:rsidR="00EA53ED" w:rsidRDefault="00EA53ED" w:rsidP="00116F89">
      <w:pPr>
        <w:jc w:val="both"/>
        <w:rPr>
          <w:rStyle w:val="Textoennegrita"/>
          <w:rFonts w:ascii="Trebuchet MS" w:hAnsi="Trebuchet MS" w:cs="Arial"/>
          <w:b w:val="0"/>
          <w:sz w:val="20"/>
          <w:szCs w:val="20"/>
        </w:rPr>
      </w:pPr>
    </w:p>
    <w:p w:rsidR="003137DE" w:rsidRPr="003137DE" w:rsidRDefault="004A1215"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6</w:t>
      </w:r>
      <w:r w:rsidR="003137DE" w:rsidRPr="003137DE">
        <w:rPr>
          <w:rStyle w:val="Textoennegrita"/>
          <w:rFonts w:ascii="Trebuchet MS" w:hAnsi="Trebuchet MS" w:cs="Arial"/>
          <w:b w:val="0"/>
          <w:sz w:val="20"/>
          <w:szCs w:val="20"/>
          <w:u w:val="single"/>
        </w:rPr>
        <w:t>. ALCANCE DE LOS SERVICIOS</w:t>
      </w:r>
    </w:p>
    <w:p w:rsidR="003137DE" w:rsidRPr="00D832C3" w:rsidRDefault="003137DE" w:rsidP="00116F89">
      <w:pPr>
        <w:jc w:val="both"/>
        <w:rPr>
          <w:rStyle w:val="Textoennegrita"/>
          <w:rFonts w:ascii="Trebuchet MS" w:hAnsi="Trebuchet MS" w:cs="Arial"/>
          <w:b w:val="0"/>
          <w:sz w:val="20"/>
          <w:szCs w:val="20"/>
        </w:rPr>
      </w:pPr>
    </w:p>
    <w:p w:rsidR="00C37C0D" w:rsidRPr="00D832C3" w:rsidRDefault="00C37C0D"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Los resultados </w:t>
      </w:r>
      <w:r w:rsidR="006A0832" w:rsidRPr="00D832C3">
        <w:rPr>
          <w:rStyle w:val="Textoennegrita"/>
          <w:rFonts w:ascii="Trebuchet MS" w:hAnsi="Trebuchet MS" w:cs="Arial"/>
          <w:b w:val="0"/>
          <w:sz w:val="20"/>
          <w:szCs w:val="20"/>
        </w:rPr>
        <w:t xml:space="preserve">y servicios </w:t>
      </w:r>
      <w:r w:rsidRPr="00D832C3">
        <w:rPr>
          <w:rStyle w:val="Textoennegrita"/>
          <w:rFonts w:ascii="Trebuchet MS" w:hAnsi="Trebuchet MS" w:cs="Arial"/>
          <w:b w:val="0"/>
          <w:sz w:val="20"/>
          <w:szCs w:val="20"/>
        </w:rPr>
        <w:t>esperados son los siguientes:</w:t>
      </w:r>
    </w:p>
    <w:p w:rsidR="00C37C0D" w:rsidRPr="00D832C3" w:rsidRDefault="00A87BC3"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Un estudio de conversión global de todas las campañas de marketing digitales, así como un estudio específico por cada una de las campañas en cada mercado.</w:t>
      </w:r>
    </w:p>
    <w:p w:rsidR="006A0832" w:rsidRPr="00D832C3" w:rsidRDefault="00A87BC3"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Un informe de resultados del conjunto de ferias, eventos y </w:t>
      </w:r>
      <w:proofErr w:type="spellStart"/>
      <w:r w:rsidRPr="00D832C3">
        <w:rPr>
          <w:rStyle w:val="Textoennegrita"/>
          <w:rFonts w:ascii="Trebuchet MS" w:hAnsi="Trebuchet MS" w:cs="Arial"/>
          <w:b w:val="0"/>
          <w:sz w:val="20"/>
          <w:szCs w:val="20"/>
        </w:rPr>
        <w:t>workshops</w:t>
      </w:r>
      <w:proofErr w:type="spellEnd"/>
      <w:r w:rsidRPr="00D832C3">
        <w:rPr>
          <w:rStyle w:val="Textoennegrita"/>
          <w:rFonts w:ascii="Trebuchet MS" w:hAnsi="Trebuchet MS" w:cs="Arial"/>
          <w:b w:val="0"/>
          <w:sz w:val="20"/>
          <w:szCs w:val="20"/>
        </w:rPr>
        <w:t xml:space="preserve">, así como un informe específico por cada uno de ellos.  </w:t>
      </w:r>
    </w:p>
    <w:p w:rsidR="00C37C0D" w:rsidRPr="00D832C3" w:rsidRDefault="00A87BC3"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Un informe de resultados del conjunto de viajes de familiarización, así como un informe específico por cada uno de los </w:t>
      </w:r>
      <w:proofErr w:type="spellStart"/>
      <w:r w:rsidRPr="00D832C3">
        <w:rPr>
          <w:rStyle w:val="Textoennegrita"/>
          <w:rFonts w:ascii="Trebuchet MS" w:hAnsi="Trebuchet MS" w:cs="Arial"/>
          <w:b w:val="0"/>
          <w:sz w:val="20"/>
          <w:szCs w:val="20"/>
        </w:rPr>
        <w:t>press</w:t>
      </w:r>
      <w:proofErr w:type="spellEnd"/>
      <w:r w:rsidRPr="00D832C3">
        <w:rPr>
          <w:rStyle w:val="Textoennegrita"/>
          <w:rFonts w:ascii="Trebuchet MS" w:hAnsi="Trebuchet MS" w:cs="Arial"/>
          <w:b w:val="0"/>
          <w:sz w:val="20"/>
          <w:szCs w:val="20"/>
        </w:rPr>
        <w:t xml:space="preserve"> y </w:t>
      </w:r>
      <w:proofErr w:type="spellStart"/>
      <w:r w:rsidRPr="00D832C3">
        <w:rPr>
          <w:rStyle w:val="Textoennegrita"/>
          <w:rFonts w:ascii="Trebuchet MS" w:hAnsi="Trebuchet MS" w:cs="Arial"/>
          <w:b w:val="0"/>
          <w:sz w:val="20"/>
          <w:szCs w:val="20"/>
        </w:rPr>
        <w:t>fam</w:t>
      </w:r>
      <w:proofErr w:type="spellEnd"/>
      <w:r w:rsidRPr="00D832C3">
        <w:rPr>
          <w:rStyle w:val="Textoennegrita"/>
          <w:rFonts w:ascii="Trebuchet MS" w:hAnsi="Trebuchet MS" w:cs="Arial"/>
          <w:b w:val="0"/>
          <w:sz w:val="20"/>
          <w:szCs w:val="20"/>
        </w:rPr>
        <w:t xml:space="preserve"> </w:t>
      </w:r>
      <w:proofErr w:type="spellStart"/>
      <w:r w:rsidRPr="00D832C3">
        <w:rPr>
          <w:rStyle w:val="Textoennegrita"/>
          <w:rFonts w:ascii="Trebuchet MS" w:hAnsi="Trebuchet MS" w:cs="Arial"/>
          <w:b w:val="0"/>
          <w:sz w:val="20"/>
          <w:szCs w:val="20"/>
        </w:rPr>
        <w:t>trips</w:t>
      </w:r>
      <w:proofErr w:type="spellEnd"/>
      <w:r w:rsidRPr="00D832C3">
        <w:rPr>
          <w:rStyle w:val="Textoennegrita"/>
          <w:rFonts w:ascii="Trebuchet MS" w:hAnsi="Trebuchet MS" w:cs="Arial"/>
          <w:b w:val="0"/>
          <w:sz w:val="20"/>
          <w:szCs w:val="20"/>
        </w:rPr>
        <w:t>.</w:t>
      </w:r>
    </w:p>
    <w:p w:rsidR="006A0832" w:rsidRPr="00D832C3" w:rsidRDefault="003F0B1F"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Una plataforma con los sistemas de </w:t>
      </w:r>
      <w:proofErr w:type="spellStart"/>
      <w:r w:rsidRPr="00D832C3">
        <w:rPr>
          <w:rStyle w:val="Textoennegrita"/>
          <w:rFonts w:ascii="Trebuchet MS" w:hAnsi="Trebuchet MS" w:cs="Arial"/>
          <w:b w:val="0"/>
          <w:sz w:val="20"/>
          <w:szCs w:val="20"/>
        </w:rPr>
        <w:t>encuestación</w:t>
      </w:r>
      <w:proofErr w:type="spellEnd"/>
      <w:r w:rsidRPr="00D832C3">
        <w:rPr>
          <w:rStyle w:val="Textoennegrita"/>
          <w:rFonts w:ascii="Trebuchet MS" w:hAnsi="Trebuchet MS" w:cs="Arial"/>
          <w:b w:val="0"/>
          <w:sz w:val="20"/>
          <w:szCs w:val="20"/>
        </w:rPr>
        <w:t xml:space="preserve"> al menos en euskera, castellano, inglés, francés, alemán, italiano y neerlandés.</w:t>
      </w:r>
    </w:p>
    <w:p w:rsidR="00397F38" w:rsidRPr="00D832C3" w:rsidRDefault="00397F38"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Un sistema documental actualizado, clasificado y accesible digitalmente</w:t>
      </w:r>
    </w:p>
    <w:p w:rsidR="006A0832" w:rsidRPr="00D832C3" w:rsidRDefault="006A0832"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Coordinación y supervisión del trabajo</w:t>
      </w:r>
      <w:r w:rsidR="003F0B1F" w:rsidRPr="00D832C3">
        <w:rPr>
          <w:rStyle w:val="Textoennegrita"/>
          <w:rFonts w:ascii="Trebuchet MS" w:hAnsi="Trebuchet MS" w:cs="Arial"/>
          <w:b w:val="0"/>
          <w:sz w:val="20"/>
          <w:szCs w:val="20"/>
        </w:rPr>
        <w:t>.</w:t>
      </w:r>
    </w:p>
    <w:p w:rsidR="006A0832" w:rsidRPr="00D832C3" w:rsidRDefault="006A0832"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Asistencia y consultas durante todo el año relacionadas con </w:t>
      </w:r>
      <w:r w:rsidR="00397F38" w:rsidRPr="00D832C3">
        <w:rPr>
          <w:rStyle w:val="Textoennegrita"/>
          <w:rFonts w:ascii="Trebuchet MS" w:hAnsi="Trebuchet MS" w:cs="Arial"/>
          <w:b w:val="0"/>
          <w:sz w:val="20"/>
          <w:szCs w:val="20"/>
        </w:rPr>
        <w:t xml:space="preserve">el </w:t>
      </w:r>
      <w:r w:rsidR="003F0B1F" w:rsidRPr="00D832C3">
        <w:rPr>
          <w:rStyle w:val="Textoennegrita"/>
          <w:rFonts w:ascii="Trebuchet MS" w:hAnsi="Trebuchet MS" w:cs="Arial"/>
          <w:b w:val="0"/>
          <w:sz w:val="20"/>
          <w:szCs w:val="20"/>
        </w:rPr>
        <w:t>estudio de conversión.</w:t>
      </w:r>
    </w:p>
    <w:p w:rsidR="00C37C0D" w:rsidRPr="00D832C3" w:rsidRDefault="00C37C0D" w:rsidP="00116F89">
      <w:pPr>
        <w:jc w:val="both"/>
        <w:rPr>
          <w:rStyle w:val="Textoennegrita"/>
          <w:rFonts w:ascii="Trebuchet MS" w:hAnsi="Trebuchet MS" w:cs="Arial"/>
          <w:b w:val="0"/>
          <w:i/>
          <w:sz w:val="20"/>
          <w:szCs w:val="20"/>
        </w:rPr>
      </w:pPr>
    </w:p>
    <w:p w:rsidR="0095502A" w:rsidRPr="003137DE"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7</w:t>
      </w:r>
      <w:r w:rsidR="003137DE" w:rsidRPr="003137DE">
        <w:rPr>
          <w:rFonts w:ascii="Trebuchet MS" w:hAnsi="Trebuchet MS" w:cs="Arial"/>
          <w:sz w:val="20"/>
          <w:szCs w:val="20"/>
          <w:u w:val="single"/>
        </w:rPr>
        <w:t>. OFERTA A REALIZAR</w:t>
      </w:r>
    </w:p>
    <w:p w:rsidR="003137DE" w:rsidRDefault="003137DE" w:rsidP="00116F89">
      <w:pPr>
        <w:pStyle w:val="Textoindependiente"/>
        <w:jc w:val="both"/>
        <w:rPr>
          <w:rFonts w:ascii="Trebuchet MS" w:hAnsi="Trebuchet MS" w:cs="Arial"/>
          <w:sz w:val="20"/>
          <w:szCs w:val="20"/>
        </w:rPr>
      </w:pPr>
      <w:r>
        <w:rPr>
          <w:rFonts w:ascii="Trebuchet MS" w:hAnsi="Trebuchet MS" w:cs="Arial"/>
          <w:sz w:val="20"/>
          <w:szCs w:val="20"/>
        </w:rPr>
        <w:t xml:space="preserve">La propuesta técnica para este proyecto debe desarrollar: </w:t>
      </w:r>
    </w:p>
    <w:p w:rsidR="00AC2BA8"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introducción sobre el contexto de trabajo que se plantea</w:t>
      </w:r>
      <w:r w:rsidR="00AC2BA8">
        <w:rPr>
          <w:rStyle w:val="Textoennegrita"/>
          <w:rFonts w:ascii="Trebuchet MS" w:hAnsi="Trebuchet MS" w:cs="Arial"/>
          <w:b w:val="0"/>
          <w:sz w:val="20"/>
          <w:szCs w:val="20"/>
        </w:rPr>
        <w:t>.</w:t>
      </w:r>
    </w:p>
    <w:p w:rsidR="003137DE"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metodología de trabajo propia o secundaria, con los procesos de trabajo y otros detalles.</w:t>
      </w:r>
    </w:p>
    <w:p w:rsidR="003137DE"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propuesta de equipo, sistema de coordinación y supervisión de los trabajos.</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 xml:space="preserve">Una recapitulación de los resultados que se entregarán, incluyendo, si </w:t>
      </w:r>
      <w:r>
        <w:rPr>
          <w:rStyle w:val="Textoennegrita"/>
          <w:rFonts w:ascii="Trebuchet MS" w:hAnsi="Trebuchet MS" w:cs="Arial"/>
          <w:b w:val="0"/>
          <w:sz w:val="20"/>
          <w:szCs w:val="20"/>
        </w:rPr>
        <w:t>se considera relevante</w:t>
      </w:r>
      <w:r w:rsidRPr="00AC2BA8">
        <w:rPr>
          <w:rStyle w:val="Textoennegrita"/>
          <w:rFonts w:ascii="Trebuchet MS" w:hAnsi="Trebuchet MS" w:cs="Arial"/>
          <w:b w:val="0"/>
          <w:sz w:val="20"/>
          <w:szCs w:val="20"/>
        </w:rPr>
        <w:t xml:space="preserve">, mejoras al proyecto. </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tabla con los parámetros de medición que permitan valorar cualitativa y cuantitativamente la eficacia y eficiencia del servicio prestado.</w:t>
      </w:r>
    </w:p>
    <w:p w:rsidR="00AC2BA8" w:rsidRDefault="00AC2BA8" w:rsidP="00116F89">
      <w:pPr>
        <w:ind w:left="720"/>
        <w:jc w:val="both"/>
        <w:rPr>
          <w:rStyle w:val="Textoennegrita"/>
        </w:rPr>
      </w:pPr>
    </w:p>
    <w:p w:rsidR="00116F89" w:rsidRDefault="00116F89" w:rsidP="00116F89">
      <w:pPr>
        <w:ind w:left="720"/>
        <w:jc w:val="both"/>
        <w:rPr>
          <w:rStyle w:val="Textoennegrita"/>
        </w:rPr>
      </w:pPr>
    </w:p>
    <w:p w:rsidR="00AC2BA8" w:rsidRPr="003137DE"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8</w:t>
      </w:r>
      <w:r w:rsidR="00AC2BA8" w:rsidRPr="003137DE">
        <w:rPr>
          <w:rFonts w:ascii="Trebuchet MS" w:hAnsi="Trebuchet MS" w:cs="Arial"/>
          <w:sz w:val="20"/>
          <w:szCs w:val="20"/>
          <w:u w:val="single"/>
        </w:rPr>
        <w:t xml:space="preserve">. </w:t>
      </w:r>
      <w:r w:rsidR="00AC2BA8">
        <w:rPr>
          <w:rFonts w:ascii="Trebuchet MS" w:hAnsi="Trebuchet MS" w:cs="Arial"/>
          <w:sz w:val="20"/>
          <w:szCs w:val="20"/>
          <w:u w:val="single"/>
        </w:rPr>
        <w:t>OTRAS CONSIDERACIONES</w:t>
      </w:r>
    </w:p>
    <w:p w:rsidR="00AC2BA8" w:rsidRDefault="00AC2BA8" w:rsidP="00116F89">
      <w:pPr>
        <w:pStyle w:val="Textoindependiente"/>
        <w:jc w:val="both"/>
        <w:rPr>
          <w:rFonts w:ascii="Trebuchet MS" w:hAnsi="Trebuchet MS" w:cs="Arial"/>
          <w:sz w:val="20"/>
          <w:szCs w:val="20"/>
        </w:rPr>
      </w:pPr>
      <w:r>
        <w:rPr>
          <w:rFonts w:ascii="Trebuchet MS" w:hAnsi="Trebuchet MS" w:cs="Arial"/>
          <w:sz w:val="20"/>
          <w:szCs w:val="20"/>
        </w:rPr>
        <w:t>No se contemplan.</w:t>
      </w:r>
    </w:p>
    <w:p w:rsidR="00AC2BA8" w:rsidRDefault="00AC2BA8" w:rsidP="00116F89">
      <w:pPr>
        <w:jc w:val="both"/>
        <w:rPr>
          <w:rFonts w:ascii="Trebuchet MS" w:hAnsi="Trebuchet MS" w:cs="Arial"/>
          <w:sz w:val="20"/>
          <w:szCs w:val="20"/>
        </w:rPr>
      </w:pPr>
    </w:p>
    <w:p w:rsidR="00D832C3" w:rsidRPr="00AC2BA8"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9</w:t>
      </w:r>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SUPERVISIÓN Y CONTROL</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Incumbe a Bilbao Metropoli-30, ejercer de una manera continuada y directa la inspección y vigilancia y supervisión de los trabajos para velar por su correcta ejecución, pudiendo hacer al contratista observaciones y comentarios respecto a la ejecución de los servicios. A este fin, el adjudicatario deberá permitir el examen de cualquier proceso o fase del trabajo. El adjudicatario deberá fijar, de mutuo acuerdo con Bilbao Metropoli-30, un calendario de reuniones de seguimiento.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La dirección de los trabajos será ejercida por un representante de Bilbao Metropoli-30, que actuará de coordinador y supervisor. </w:t>
      </w:r>
      <w:r w:rsidR="00500EF8" w:rsidRPr="00FB79F0">
        <w:rPr>
          <w:rFonts w:ascii="Trebuchet MS" w:hAnsi="Trebuchet MS" w:cs="Arial"/>
          <w:sz w:val="20"/>
          <w:szCs w:val="20"/>
        </w:rPr>
        <w:t>Asimismo,</w:t>
      </w:r>
      <w:r w:rsidRPr="00FB79F0">
        <w:rPr>
          <w:rFonts w:ascii="Trebuchet MS" w:hAnsi="Trebuchet MS" w:cs="Arial"/>
          <w:sz w:val="20"/>
          <w:szCs w:val="20"/>
        </w:rPr>
        <w:t xml:space="preserve"> todo cambio o modificación sobre la propuesta adjudicada, deberá contar con el acuerdo de Bilbao Metropoli-30 que en todo momento podrá indicar variaciones en las directrices del trabajo.</w:t>
      </w:r>
    </w:p>
    <w:p w:rsidR="00E63CB2" w:rsidRPr="00FB79F0" w:rsidRDefault="00E63CB2" w:rsidP="00116F89">
      <w:pPr>
        <w:pStyle w:val="Textoindependiente"/>
        <w:jc w:val="both"/>
        <w:rPr>
          <w:rFonts w:ascii="Trebuchet MS" w:hAnsi="Trebuchet MS" w:cs="Arial"/>
          <w:sz w:val="20"/>
          <w:szCs w:val="20"/>
        </w:rPr>
      </w:pPr>
    </w:p>
    <w:p w:rsidR="00D832C3" w:rsidRPr="00AC2BA8" w:rsidRDefault="004A1215"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10</w:t>
      </w:r>
      <w:bookmarkStart w:id="0" w:name="_GoBack"/>
      <w:bookmarkEnd w:id="0"/>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CONFIDENCIALIDAD Y PROPIEDAD DEL TRABAJO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Los trabajos y todos los datos en ellos contemplados, así como los que de ellos resulten, son propiedad exclusiva de Bilbao Metropoli-30.</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Del mismo modo, contarán con carácter confidencial, y no podrán ser publicados, ni en todo ni en parte, o utilizados de cualquier </w:t>
      </w:r>
      <w:r w:rsidR="00457AB0">
        <w:rPr>
          <w:rFonts w:ascii="Trebuchet MS" w:hAnsi="Trebuchet MS" w:cs="Arial"/>
          <w:sz w:val="20"/>
          <w:szCs w:val="20"/>
        </w:rPr>
        <w:t>otro</w:t>
      </w:r>
      <w:r w:rsidR="00FB79F0" w:rsidRPr="00FB79F0">
        <w:rPr>
          <w:rFonts w:ascii="Trebuchet MS" w:hAnsi="Trebuchet MS" w:cs="Arial"/>
          <w:sz w:val="20"/>
          <w:szCs w:val="20"/>
        </w:rPr>
        <w:t xml:space="preserve"> modo sin la expresa y previa autorización escrita de Bilbao Metropoli-30.</w:t>
      </w:r>
    </w:p>
    <w:p w:rsidR="00FB79F0" w:rsidRPr="00FB79F0" w:rsidRDefault="00FB79F0" w:rsidP="00116F89">
      <w:pPr>
        <w:pStyle w:val="Textoindependiente"/>
        <w:jc w:val="both"/>
        <w:rPr>
          <w:rFonts w:ascii="Trebuchet MS" w:hAnsi="Trebuchet MS" w:cs="Arial"/>
          <w:sz w:val="20"/>
          <w:szCs w:val="20"/>
        </w:rPr>
      </w:pPr>
      <w:r w:rsidRPr="00FB79F0">
        <w:rPr>
          <w:rFonts w:ascii="Trebuchet MS" w:hAnsi="Trebuchet MS" w:cs="Arial"/>
          <w:sz w:val="20"/>
          <w:szCs w:val="20"/>
        </w:rPr>
        <w:t>En ningún momento, el adjudicatario podrá hacer declaraciones públicas sobre los proyectos, sin la expresa y previa autorización de Bilbao Metropoli-30.</w:t>
      </w:r>
    </w:p>
    <w:p w:rsidR="00FB79F0" w:rsidRPr="00FB79F0" w:rsidRDefault="00FB79F0" w:rsidP="00116F89">
      <w:pPr>
        <w:pStyle w:val="Textoindependiente"/>
        <w:jc w:val="both"/>
        <w:rPr>
          <w:rFonts w:ascii="Trebuchet MS" w:hAnsi="Trebuchet MS" w:cs="Arial"/>
          <w:sz w:val="20"/>
          <w:szCs w:val="20"/>
        </w:rPr>
      </w:pPr>
    </w:p>
    <w:sectPr w:rsidR="00FB79F0" w:rsidRPr="00FB79F0" w:rsidSect="00B132D7">
      <w:headerReference w:type="default" r:id="rId13"/>
      <w:footerReference w:type="even" r:id="rId14"/>
      <w:footerReference w:type="default" r:id="rId15"/>
      <w:headerReference w:type="first" r:id="rId16"/>
      <w:pgSz w:w="11906" w:h="16838"/>
      <w:pgMar w:top="2127" w:right="1701" w:bottom="899"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208" w:rsidRDefault="00174208">
      <w:r>
        <w:separator/>
      </w:r>
    </w:p>
  </w:endnote>
  <w:endnote w:type="continuationSeparator" w:id="0">
    <w:p w:rsidR="00174208" w:rsidRDefault="0017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Avenir Light">
    <w:charset w:val="4D"/>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64039879"/>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B132D7" w:rsidRDefault="00B132D7" w:rsidP="00B132D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46071300"/>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sidRPr="00B132D7">
          <w:rPr>
            <w:rStyle w:val="Nmerodepgina"/>
            <w:rFonts w:ascii="Trebuchet MS" w:hAnsi="Trebuchet MS"/>
            <w:sz w:val="18"/>
          </w:rPr>
          <w:fldChar w:fldCharType="begin"/>
        </w:r>
        <w:r w:rsidRPr="00B132D7">
          <w:rPr>
            <w:rStyle w:val="Nmerodepgina"/>
            <w:rFonts w:ascii="Trebuchet MS" w:hAnsi="Trebuchet MS"/>
            <w:sz w:val="18"/>
          </w:rPr>
          <w:instrText xml:space="preserve"> PAGE </w:instrText>
        </w:r>
        <w:r w:rsidRPr="00B132D7">
          <w:rPr>
            <w:rStyle w:val="Nmerodepgina"/>
            <w:rFonts w:ascii="Trebuchet MS" w:hAnsi="Trebuchet MS"/>
            <w:sz w:val="18"/>
          </w:rPr>
          <w:fldChar w:fldCharType="separate"/>
        </w:r>
        <w:r w:rsidR="004A1215">
          <w:rPr>
            <w:rStyle w:val="Nmerodepgina"/>
            <w:rFonts w:ascii="Trebuchet MS" w:hAnsi="Trebuchet MS"/>
            <w:noProof/>
            <w:sz w:val="18"/>
          </w:rPr>
          <w:t>8</w:t>
        </w:r>
        <w:r w:rsidRPr="00B132D7">
          <w:rPr>
            <w:rStyle w:val="Nmerodepgina"/>
            <w:rFonts w:ascii="Trebuchet MS" w:hAnsi="Trebuchet MS"/>
            <w:sz w:val="18"/>
          </w:rPr>
          <w:fldChar w:fldCharType="end"/>
        </w:r>
      </w:p>
    </w:sdtContent>
  </w:sdt>
  <w:p w:rsidR="00B132D7" w:rsidRDefault="00B132D7" w:rsidP="00B132D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208" w:rsidRDefault="00174208">
      <w:r>
        <w:separator/>
      </w:r>
    </w:p>
  </w:footnote>
  <w:footnote w:type="continuationSeparator" w:id="0">
    <w:p w:rsidR="00174208" w:rsidRDefault="00174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3ED" w:rsidRDefault="00457AB0" w:rsidP="00231A8A">
    <w:pPr>
      <w:pStyle w:val="Encabezado"/>
      <w:tabs>
        <w:tab w:val="clear" w:pos="4252"/>
      </w:tabs>
    </w:pPr>
    <w:r>
      <w:rPr>
        <w:noProof/>
        <w:lang w:eastAsia="es-ES"/>
      </w:rPr>
      <w:drawing>
        <wp:inline distT="0" distB="0" distL="0" distR="0">
          <wp:extent cx="1184275" cy="914400"/>
          <wp:effectExtent l="0" t="0" r="0" b="0"/>
          <wp:docPr id="5" name="Imagen 5"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914400"/>
                  </a:xfrm>
                  <a:prstGeom prst="rect">
                    <a:avLst/>
                  </a:prstGeom>
                  <a:noFill/>
                  <a:ln>
                    <a:noFill/>
                  </a:ln>
                </pic:spPr>
              </pic:pic>
            </a:graphicData>
          </a:graphic>
        </wp:inline>
      </w:drawing>
    </w:r>
    <w:r w:rsidR="00EA53ED">
      <w:tab/>
    </w:r>
  </w:p>
  <w:p w:rsidR="00EA53ED" w:rsidRDefault="00EA53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E5" w:rsidRDefault="00457AB0">
    <w:pPr>
      <w:pStyle w:val="Encabezado"/>
    </w:pPr>
    <w:r>
      <w:rPr>
        <w:rFonts w:ascii="Cambria" w:hAnsi="Cambria"/>
        <w:noProof/>
        <w:sz w:val="72"/>
        <w:szCs w:val="72"/>
        <w:lang w:eastAsia="es-ES"/>
      </w:rPr>
      <w:drawing>
        <wp:inline distT="0" distB="0" distL="0" distR="0">
          <wp:extent cx="1011555" cy="786765"/>
          <wp:effectExtent l="0" t="0" r="0" b="0"/>
          <wp:docPr id="6" name="Imagen 6"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7867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0AB0"/>
    <w:multiLevelType w:val="hybridMultilevel"/>
    <w:tmpl w:val="8368A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2E7DEE"/>
    <w:multiLevelType w:val="hybridMultilevel"/>
    <w:tmpl w:val="DF822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F71C4A"/>
    <w:multiLevelType w:val="hybridMultilevel"/>
    <w:tmpl w:val="E110DA6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
    <w:nsid w:val="1BBF18F5"/>
    <w:multiLevelType w:val="hybridMultilevel"/>
    <w:tmpl w:val="C7BE6CBE"/>
    <w:lvl w:ilvl="0" w:tplc="021A02B2">
      <w:start w:val="5"/>
      <w:numFmt w:val="bullet"/>
      <w:lvlText w:val="-"/>
      <w:lvlJc w:val="left"/>
      <w:pPr>
        <w:ind w:left="720" w:hanging="360"/>
      </w:pPr>
      <w:rPr>
        <w:rFonts w:ascii="Century Gothic" w:eastAsia="MS Mincho"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E06282"/>
    <w:multiLevelType w:val="hybridMultilevel"/>
    <w:tmpl w:val="CCF21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E930CB"/>
    <w:multiLevelType w:val="hybridMultilevel"/>
    <w:tmpl w:val="E20801A0"/>
    <w:lvl w:ilvl="0" w:tplc="E4CE73D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D0D29"/>
    <w:multiLevelType w:val="hybridMultilevel"/>
    <w:tmpl w:val="E7E0FCAA"/>
    <w:lvl w:ilvl="0" w:tplc="472275F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F66D16"/>
    <w:multiLevelType w:val="hybridMultilevel"/>
    <w:tmpl w:val="5FCA3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171863"/>
    <w:multiLevelType w:val="hybridMultilevel"/>
    <w:tmpl w:val="EAFC5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017291E"/>
    <w:multiLevelType w:val="hybridMultilevel"/>
    <w:tmpl w:val="F4CCB66E"/>
    <w:lvl w:ilvl="0" w:tplc="96DA99C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33731"/>
    <w:multiLevelType w:val="hybridMultilevel"/>
    <w:tmpl w:val="44B8CE2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3BD04DFA"/>
    <w:multiLevelType w:val="hybridMultilevel"/>
    <w:tmpl w:val="9828AF96"/>
    <w:lvl w:ilvl="0" w:tplc="D82A5D9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410A72"/>
    <w:multiLevelType w:val="hybridMultilevel"/>
    <w:tmpl w:val="E8B88674"/>
    <w:lvl w:ilvl="0" w:tplc="C1BA739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4A49C8"/>
    <w:multiLevelType w:val="hybridMultilevel"/>
    <w:tmpl w:val="C4B864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29539D"/>
    <w:multiLevelType w:val="hybridMultilevel"/>
    <w:tmpl w:val="27B6BCE6"/>
    <w:lvl w:ilvl="0" w:tplc="70B65FD2">
      <w:start w:val="1"/>
      <w:numFmt w:val="decimal"/>
      <w:lvlText w:val="%1."/>
      <w:lvlJc w:val="left"/>
      <w:pPr>
        <w:ind w:left="644" w:hanging="360"/>
      </w:pPr>
      <w:rPr>
        <w:rFonts w:ascii="Century Gothic" w:eastAsia="MS Mincho" w:hAnsi="Century Gothic"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0F229B6"/>
    <w:multiLevelType w:val="hybridMultilevel"/>
    <w:tmpl w:val="FD78AFBA"/>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739712A"/>
    <w:multiLevelType w:val="hybridMultilevel"/>
    <w:tmpl w:val="6C149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8573DCC"/>
    <w:multiLevelType w:val="hybridMultilevel"/>
    <w:tmpl w:val="2C40FBB8"/>
    <w:lvl w:ilvl="0" w:tplc="569AAC28">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C25846"/>
    <w:multiLevelType w:val="hybridMultilevel"/>
    <w:tmpl w:val="C0F27760"/>
    <w:lvl w:ilvl="0" w:tplc="2F3EDB40">
      <w:start w:val="3"/>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A4B39A9"/>
    <w:multiLevelType w:val="hybridMultilevel"/>
    <w:tmpl w:val="855EF4A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B5468F4"/>
    <w:multiLevelType w:val="hybridMultilevel"/>
    <w:tmpl w:val="36F6C530"/>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CE1895"/>
    <w:multiLevelType w:val="hybridMultilevel"/>
    <w:tmpl w:val="A922E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FAD3192"/>
    <w:multiLevelType w:val="hybridMultilevel"/>
    <w:tmpl w:val="EB48DC4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
  </w:num>
  <w:num w:numId="2">
    <w:abstractNumId w:val="14"/>
  </w:num>
  <w:num w:numId="3">
    <w:abstractNumId w:val="12"/>
  </w:num>
  <w:num w:numId="4">
    <w:abstractNumId w:val="9"/>
  </w:num>
  <w:num w:numId="5">
    <w:abstractNumId w:val="17"/>
  </w:num>
  <w:num w:numId="6">
    <w:abstractNumId w:val="22"/>
  </w:num>
  <w:num w:numId="7">
    <w:abstractNumId w:val="7"/>
  </w:num>
  <w:num w:numId="8">
    <w:abstractNumId w:val="18"/>
  </w:num>
  <w:num w:numId="9">
    <w:abstractNumId w:val="15"/>
  </w:num>
  <w:num w:numId="10">
    <w:abstractNumId w:val="4"/>
  </w:num>
  <w:num w:numId="11">
    <w:abstractNumId w:val="16"/>
  </w:num>
  <w:num w:numId="12">
    <w:abstractNumId w:val="20"/>
  </w:num>
  <w:num w:numId="13">
    <w:abstractNumId w:val="19"/>
  </w:num>
  <w:num w:numId="14">
    <w:abstractNumId w:val="10"/>
  </w:num>
  <w:num w:numId="15">
    <w:abstractNumId w:val="21"/>
  </w:num>
  <w:num w:numId="16">
    <w:abstractNumId w:val="0"/>
  </w:num>
  <w:num w:numId="17">
    <w:abstractNumId w:val="2"/>
  </w:num>
  <w:num w:numId="18">
    <w:abstractNumId w:val="1"/>
  </w:num>
  <w:num w:numId="19">
    <w:abstractNumId w:val="6"/>
  </w:num>
  <w:num w:numId="20">
    <w:abstractNumId w:val="11"/>
  </w:num>
  <w:num w:numId="21">
    <w:abstractNumId w:val="5"/>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69"/>
    <w:rsid w:val="00025212"/>
    <w:rsid w:val="00032524"/>
    <w:rsid w:val="00034A2F"/>
    <w:rsid w:val="00053654"/>
    <w:rsid w:val="00060E1D"/>
    <w:rsid w:val="00072C58"/>
    <w:rsid w:val="00082C18"/>
    <w:rsid w:val="00083815"/>
    <w:rsid w:val="00085F81"/>
    <w:rsid w:val="000903DB"/>
    <w:rsid w:val="000B0F2F"/>
    <w:rsid w:val="000D3231"/>
    <w:rsid w:val="00102D61"/>
    <w:rsid w:val="00116F89"/>
    <w:rsid w:val="00123BFC"/>
    <w:rsid w:val="0015135A"/>
    <w:rsid w:val="00160DFE"/>
    <w:rsid w:val="00162AAF"/>
    <w:rsid w:val="00164573"/>
    <w:rsid w:val="00174208"/>
    <w:rsid w:val="00180474"/>
    <w:rsid w:val="00196FAA"/>
    <w:rsid w:val="001D2230"/>
    <w:rsid w:val="001E43AB"/>
    <w:rsid w:val="002174AC"/>
    <w:rsid w:val="00225EC1"/>
    <w:rsid w:val="00231A8A"/>
    <w:rsid w:val="002505C9"/>
    <w:rsid w:val="00271C4E"/>
    <w:rsid w:val="00280A37"/>
    <w:rsid w:val="00287E68"/>
    <w:rsid w:val="00296564"/>
    <w:rsid w:val="002D1DD6"/>
    <w:rsid w:val="002D617D"/>
    <w:rsid w:val="002E72D6"/>
    <w:rsid w:val="003137DE"/>
    <w:rsid w:val="003179DC"/>
    <w:rsid w:val="00341FE1"/>
    <w:rsid w:val="00344A85"/>
    <w:rsid w:val="00346EAD"/>
    <w:rsid w:val="003605E5"/>
    <w:rsid w:val="00397F38"/>
    <w:rsid w:val="003C0BCE"/>
    <w:rsid w:val="003D5194"/>
    <w:rsid w:val="003E49C3"/>
    <w:rsid w:val="003F0B1F"/>
    <w:rsid w:val="003F262B"/>
    <w:rsid w:val="004113EA"/>
    <w:rsid w:val="004156B0"/>
    <w:rsid w:val="00432F31"/>
    <w:rsid w:val="00437418"/>
    <w:rsid w:val="00441F6E"/>
    <w:rsid w:val="00452846"/>
    <w:rsid w:val="0045527B"/>
    <w:rsid w:val="00457AB0"/>
    <w:rsid w:val="00465D6C"/>
    <w:rsid w:val="00474B6E"/>
    <w:rsid w:val="00481E2C"/>
    <w:rsid w:val="004A1215"/>
    <w:rsid w:val="004B3023"/>
    <w:rsid w:val="004B34D4"/>
    <w:rsid w:val="004B51A3"/>
    <w:rsid w:val="004B643F"/>
    <w:rsid w:val="004C3CEF"/>
    <w:rsid w:val="004C76A0"/>
    <w:rsid w:val="004D6BC9"/>
    <w:rsid w:val="004D6EC5"/>
    <w:rsid w:val="004F5591"/>
    <w:rsid w:val="00500EF8"/>
    <w:rsid w:val="005077F1"/>
    <w:rsid w:val="00521CBF"/>
    <w:rsid w:val="00522B7B"/>
    <w:rsid w:val="00535618"/>
    <w:rsid w:val="00537D78"/>
    <w:rsid w:val="00562580"/>
    <w:rsid w:val="005923E1"/>
    <w:rsid w:val="00596659"/>
    <w:rsid w:val="005A3D7C"/>
    <w:rsid w:val="005A45FB"/>
    <w:rsid w:val="005A4C61"/>
    <w:rsid w:val="005C4A10"/>
    <w:rsid w:val="005C6983"/>
    <w:rsid w:val="005E3FEA"/>
    <w:rsid w:val="005E4259"/>
    <w:rsid w:val="005F0FEE"/>
    <w:rsid w:val="005F1B8F"/>
    <w:rsid w:val="00631D61"/>
    <w:rsid w:val="006454B6"/>
    <w:rsid w:val="00663716"/>
    <w:rsid w:val="00695CD8"/>
    <w:rsid w:val="006A0832"/>
    <w:rsid w:val="00704353"/>
    <w:rsid w:val="0074277C"/>
    <w:rsid w:val="00745CE0"/>
    <w:rsid w:val="0077485F"/>
    <w:rsid w:val="007949BC"/>
    <w:rsid w:val="007B3085"/>
    <w:rsid w:val="007B5EB8"/>
    <w:rsid w:val="007E0854"/>
    <w:rsid w:val="007F0918"/>
    <w:rsid w:val="00807088"/>
    <w:rsid w:val="00813569"/>
    <w:rsid w:val="00834B8E"/>
    <w:rsid w:val="008357C4"/>
    <w:rsid w:val="00837469"/>
    <w:rsid w:val="00870EEC"/>
    <w:rsid w:val="00881DB5"/>
    <w:rsid w:val="008A133A"/>
    <w:rsid w:val="008B0EE9"/>
    <w:rsid w:val="008D1CCE"/>
    <w:rsid w:val="008D4C47"/>
    <w:rsid w:val="008D5B63"/>
    <w:rsid w:val="008F389F"/>
    <w:rsid w:val="008F7A99"/>
    <w:rsid w:val="0095502A"/>
    <w:rsid w:val="009655B5"/>
    <w:rsid w:val="00983A39"/>
    <w:rsid w:val="0098681D"/>
    <w:rsid w:val="009A1F3F"/>
    <w:rsid w:val="009A39D4"/>
    <w:rsid w:val="009B425F"/>
    <w:rsid w:val="009D49E9"/>
    <w:rsid w:val="00A00D6D"/>
    <w:rsid w:val="00A30230"/>
    <w:rsid w:val="00A3282F"/>
    <w:rsid w:val="00A61EB5"/>
    <w:rsid w:val="00A6533D"/>
    <w:rsid w:val="00A7118B"/>
    <w:rsid w:val="00A711E8"/>
    <w:rsid w:val="00A87BC3"/>
    <w:rsid w:val="00AA19A5"/>
    <w:rsid w:val="00AA4CA2"/>
    <w:rsid w:val="00AC2BA8"/>
    <w:rsid w:val="00AD359F"/>
    <w:rsid w:val="00AE667D"/>
    <w:rsid w:val="00AF517C"/>
    <w:rsid w:val="00AF5731"/>
    <w:rsid w:val="00AF64F8"/>
    <w:rsid w:val="00B132D7"/>
    <w:rsid w:val="00B27E29"/>
    <w:rsid w:val="00B75738"/>
    <w:rsid w:val="00B847AA"/>
    <w:rsid w:val="00B876F0"/>
    <w:rsid w:val="00BA2B36"/>
    <w:rsid w:val="00BB7A8A"/>
    <w:rsid w:val="00BC04AD"/>
    <w:rsid w:val="00BE15D0"/>
    <w:rsid w:val="00BE1ABA"/>
    <w:rsid w:val="00BE5A8E"/>
    <w:rsid w:val="00BF1465"/>
    <w:rsid w:val="00C06B82"/>
    <w:rsid w:val="00C235DF"/>
    <w:rsid w:val="00C268ED"/>
    <w:rsid w:val="00C26BF6"/>
    <w:rsid w:val="00C37C0D"/>
    <w:rsid w:val="00C44B52"/>
    <w:rsid w:val="00C533EC"/>
    <w:rsid w:val="00C96473"/>
    <w:rsid w:val="00CC74DA"/>
    <w:rsid w:val="00CE7D1A"/>
    <w:rsid w:val="00D61440"/>
    <w:rsid w:val="00D832C3"/>
    <w:rsid w:val="00D95190"/>
    <w:rsid w:val="00D954D9"/>
    <w:rsid w:val="00DA644E"/>
    <w:rsid w:val="00DC4058"/>
    <w:rsid w:val="00DD1527"/>
    <w:rsid w:val="00DD6421"/>
    <w:rsid w:val="00DE1429"/>
    <w:rsid w:val="00E03849"/>
    <w:rsid w:val="00E118D1"/>
    <w:rsid w:val="00E232A9"/>
    <w:rsid w:val="00E26766"/>
    <w:rsid w:val="00E50C74"/>
    <w:rsid w:val="00E620DA"/>
    <w:rsid w:val="00E63CB2"/>
    <w:rsid w:val="00E83734"/>
    <w:rsid w:val="00E87AC3"/>
    <w:rsid w:val="00E9723E"/>
    <w:rsid w:val="00EA49A3"/>
    <w:rsid w:val="00EA53ED"/>
    <w:rsid w:val="00EB3D4A"/>
    <w:rsid w:val="00EC1221"/>
    <w:rsid w:val="00EF110B"/>
    <w:rsid w:val="00F14121"/>
    <w:rsid w:val="00F14A26"/>
    <w:rsid w:val="00F215EF"/>
    <w:rsid w:val="00F24447"/>
    <w:rsid w:val="00F33165"/>
    <w:rsid w:val="00F366A7"/>
    <w:rsid w:val="00F922D5"/>
    <w:rsid w:val="00FB3A38"/>
    <w:rsid w:val="00FB79F0"/>
    <w:rsid w:val="00FD7F9C"/>
    <w:rsid w:val="00FE08D4"/>
    <w:rsid w:val="00FE31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AC521A6-D5C9-3047-819D-4F1BC8F5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6B0"/>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847AA"/>
    <w:pPr>
      <w:tabs>
        <w:tab w:val="center" w:pos="4252"/>
        <w:tab w:val="right" w:pos="8504"/>
      </w:tabs>
    </w:pPr>
  </w:style>
  <w:style w:type="paragraph" w:styleId="Piedepgina">
    <w:name w:val="footer"/>
    <w:basedOn w:val="Normal"/>
    <w:link w:val="PiedepginaCar"/>
    <w:uiPriority w:val="99"/>
    <w:rsid w:val="00B847AA"/>
    <w:pPr>
      <w:tabs>
        <w:tab w:val="center" w:pos="4252"/>
        <w:tab w:val="right" w:pos="8504"/>
      </w:tabs>
    </w:pPr>
  </w:style>
  <w:style w:type="paragraph" w:styleId="Sinespaciado">
    <w:name w:val="No Spacing"/>
    <w:link w:val="SinespaciadoCar"/>
    <w:uiPriority w:val="1"/>
    <w:qFormat/>
    <w:rsid w:val="00034A2F"/>
    <w:rPr>
      <w:rFonts w:ascii="Calibri" w:eastAsia="Times New Roman" w:hAnsi="Calibri"/>
      <w:sz w:val="22"/>
      <w:szCs w:val="22"/>
      <w:lang w:eastAsia="en-US"/>
    </w:rPr>
  </w:style>
  <w:style w:type="character" w:customStyle="1" w:styleId="SinespaciadoCar">
    <w:name w:val="Sin espaciado Car"/>
    <w:link w:val="Sinespaciado"/>
    <w:uiPriority w:val="1"/>
    <w:rsid w:val="00034A2F"/>
    <w:rPr>
      <w:rFonts w:ascii="Calibri" w:eastAsia="Times New Roman" w:hAnsi="Calibri"/>
      <w:sz w:val="22"/>
      <w:szCs w:val="22"/>
      <w:lang w:eastAsia="en-US"/>
    </w:rPr>
  </w:style>
  <w:style w:type="paragraph" w:styleId="Textodeglobo">
    <w:name w:val="Balloon Text"/>
    <w:basedOn w:val="Normal"/>
    <w:link w:val="TextodegloboCar"/>
    <w:uiPriority w:val="99"/>
    <w:semiHidden/>
    <w:unhideWhenUsed/>
    <w:rsid w:val="00034A2F"/>
    <w:rPr>
      <w:rFonts w:ascii="Tahoma" w:hAnsi="Tahoma" w:cs="Tahoma"/>
      <w:sz w:val="16"/>
      <w:szCs w:val="16"/>
    </w:rPr>
  </w:style>
  <w:style w:type="character" w:customStyle="1" w:styleId="TextodegloboCar">
    <w:name w:val="Texto de globo Car"/>
    <w:link w:val="Textodeglobo"/>
    <w:uiPriority w:val="99"/>
    <w:semiHidden/>
    <w:rsid w:val="00034A2F"/>
    <w:rPr>
      <w:rFonts w:ascii="Tahoma" w:hAnsi="Tahoma" w:cs="Tahoma"/>
      <w:sz w:val="16"/>
      <w:szCs w:val="16"/>
      <w:lang w:eastAsia="ja-JP"/>
    </w:rPr>
  </w:style>
  <w:style w:type="character" w:customStyle="1" w:styleId="EncabezadoCar">
    <w:name w:val="Encabezado Car"/>
    <w:link w:val="Encabezado"/>
    <w:uiPriority w:val="99"/>
    <w:rsid w:val="00034A2F"/>
    <w:rPr>
      <w:sz w:val="24"/>
      <w:szCs w:val="24"/>
      <w:lang w:eastAsia="ja-JP"/>
    </w:rPr>
  </w:style>
  <w:style w:type="character" w:customStyle="1" w:styleId="PiedepginaCar">
    <w:name w:val="Pie de página Car"/>
    <w:link w:val="Piedepgina"/>
    <w:uiPriority w:val="99"/>
    <w:rsid w:val="00034A2F"/>
    <w:rPr>
      <w:sz w:val="24"/>
      <w:szCs w:val="24"/>
      <w:lang w:eastAsia="ja-JP"/>
    </w:rPr>
  </w:style>
  <w:style w:type="character" w:styleId="Hipervnculo">
    <w:name w:val="Hyperlink"/>
    <w:uiPriority w:val="99"/>
    <w:unhideWhenUsed/>
    <w:rsid w:val="00C533EC"/>
    <w:rPr>
      <w:color w:val="0000FF"/>
      <w:u w:val="single"/>
    </w:rPr>
  </w:style>
  <w:style w:type="paragraph" w:styleId="NormalWeb">
    <w:name w:val="Normal (Web)"/>
    <w:basedOn w:val="Normal"/>
    <w:uiPriority w:val="99"/>
    <w:semiHidden/>
    <w:unhideWhenUsed/>
    <w:rsid w:val="00BA2B36"/>
    <w:pPr>
      <w:spacing w:before="100" w:beforeAutospacing="1" w:after="100" w:afterAutospacing="1"/>
    </w:pPr>
    <w:rPr>
      <w:rFonts w:eastAsia="Times New Roman"/>
      <w:lang w:eastAsia="es-ES"/>
    </w:rPr>
  </w:style>
  <w:style w:type="character" w:styleId="Textoennegrita">
    <w:name w:val="Strong"/>
    <w:qFormat/>
    <w:rsid w:val="00BA2B36"/>
    <w:rPr>
      <w:b/>
      <w:bCs/>
    </w:rPr>
  </w:style>
  <w:style w:type="paragraph" w:styleId="Textoindependiente">
    <w:name w:val="Body Text"/>
    <w:basedOn w:val="Normal"/>
    <w:link w:val="TextoindependienteCar"/>
    <w:rsid w:val="007E0854"/>
    <w:pPr>
      <w:widowControl w:val="0"/>
      <w:suppressAutoHyphens/>
      <w:spacing w:after="120"/>
    </w:pPr>
    <w:rPr>
      <w:rFonts w:eastAsia="Lucida Sans Unicode"/>
      <w:kern w:val="1"/>
      <w:lang w:eastAsia="ar-SA"/>
    </w:rPr>
  </w:style>
  <w:style w:type="character" w:customStyle="1" w:styleId="TextoindependienteCar">
    <w:name w:val="Texto independiente Car"/>
    <w:link w:val="Textoindependiente"/>
    <w:rsid w:val="007E0854"/>
    <w:rPr>
      <w:rFonts w:eastAsia="Lucida Sans Unicode"/>
      <w:kern w:val="1"/>
      <w:sz w:val="24"/>
      <w:szCs w:val="24"/>
      <w:lang w:eastAsia="ar-SA"/>
    </w:rPr>
  </w:style>
  <w:style w:type="paragraph" w:styleId="Prrafodelista">
    <w:name w:val="List Paragraph"/>
    <w:basedOn w:val="Normal"/>
    <w:uiPriority w:val="34"/>
    <w:qFormat/>
    <w:rsid w:val="00DE1429"/>
    <w:pPr>
      <w:ind w:left="708"/>
    </w:pPr>
  </w:style>
  <w:style w:type="character" w:customStyle="1" w:styleId="UnresolvedMention">
    <w:name w:val="Unresolved Mention"/>
    <w:uiPriority w:val="99"/>
    <w:semiHidden/>
    <w:unhideWhenUsed/>
    <w:rsid w:val="00341FE1"/>
    <w:rPr>
      <w:color w:val="808080"/>
      <w:shd w:val="clear" w:color="auto" w:fill="E6E6E6"/>
    </w:rPr>
  </w:style>
  <w:style w:type="character" w:styleId="Nmerodepgina">
    <w:name w:val="page number"/>
    <w:basedOn w:val="Fuentedeprrafopredeter"/>
    <w:uiPriority w:val="99"/>
    <w:semiHidden/>
    <w:unhideWhenUsed/>
    <w:rsid w:val="00B13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5116">
      <w:bodyDiv w:val="1"/>
      <w:marLeft w:val="0"/>
      <w:marRight w:val="0"/>
      <w:marTop w:val="0"/>
      <w:marBottom w:val="0"/>
      <w:divBdr>
        <w:top w:val="none" w:sz="0" w:space="0" w:color="auto"/>
        <w:left w:val="none" w:sz="0" w:space="0" w:color="auto"/>
        <w:bottom w:val="none" w:sz="0" w:space="0" w:color="auto"/>
        <w:right w:val="none" w:sz="0" w:space="0" w:color="auto"/>
      </w:divBdr>
      <w:divsChild>
        <w:div w:id="1787962044">
          <w:marLeft w:val="0"/>
          <w:marRight w:val="0"/>
          <w:marTop w:val="0"/>
          <w:marBottom w:val="0"/>
          <w:divBdr>
            <w:top w:val="none" w:sz="0" w:space="0" w:color="auto"/>
            <w:left w:val="none" w:sz="0" w:space="0" w:color="auto"/>
            <w:bottom w:val="none" w:sz="0" w:space="0" w:color="auto"/>
            <w:right w:val="none" w:sz="0" w:space="0" w:color="auto"/>
          </w:divBdr>
          <w:divsChild>
            <w:div w:id="269512404">
              <w:marLeft w:val="0"/>
              <w:marRight w:val="0"/>
              <w:marTop w:val="0"/>
              <w:marBottom w:val="0"/>
              <w:divBdr>
                <w:top w:val="none" w:sz="0" w:space="0" w:color="auto"/>
                <w:left w:val="none" w:sz="0" w:space="0" w:color="auto"/>
                <w:bottom w:val="none" w:sz="0" w:space="0" w:color="auto"/>
                <w:right w:val="none" w:sz="0" w:space="0" w:color="auto"/>
              </w:divBdr>
              <w:divsChild>
                <w:div w:id="20651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t.ly/BilbaoBizkaia_2018_202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n8DaY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2381</Words>
  <Characters>13098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JAIALDI 2010</vt:lpstr>
    </vt:vector>
  </TitlesOfParts>
  <Company>...</Company>
  <LinksUpToDate>false</LinksUpToDate>
  <CharactersWithSpaces>15449</CharactersWithSpaces>
  <SharedDoc>false</SharedDoc>
  <HLinks>
    <vt:vector size="6" baseType="variant">
      <vt:variant>
        <vt:i4>852060</vt:i4>
      </vt:variant>
      <vt:variant>
        <vt:i4>0</vt:i4>
      </vt:variant>
      <vt:variant>
        <vt:i4>0</vt:i4>
      </vt:variant>
      <vt:variant>
        <vt:i4>5</vt:i4>
      </vt:variant>
      <vt:variant>
        <vt:lpwstr>http://bit.ly/2n8DaYG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JAIALDI 2010</dc:title>
  <dc:subject>Delegación de la Diputación Foral de Bizkaia</dc:subject>
  <dc:creator>oia</dc:creator>
  <cp:keywords/>
  <cp:lastModifiedBy>Usuario</cp:lastModifiedBy>
  <cp:revision>9</cp:revision>
  <cp:lastPrinted>2018-03-19T08:05:00Z</cp:lastPrinted>
  <dcterms:created xsi:type="dcterms:W3CDTF">2018-03-15T07:54:00Z</dcterms:created>
  <dcterms:modified xsi:type="dcterms:W3CDTF">2018-03-22T08:15:00Z</dcterms:modified>
</cp:coreProperties>
</file>